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597f" w14:textId="71f5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мая 2017 г.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28 декабря 2021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мая 2017 г. № 43 "О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ним, и внесении изменения в классификатор особенностей перемещения товаров"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декабря 2021 г. № 147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Лиги чемпионов UEFA сезона 2021/2022".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г. № 195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 мая 2017 г. № 43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Наименование,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"UEFA 2020 года" дополнить словами ", Лиги чемпионов UEFA сезона 2021/2022".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ним, утвержденном указанным Решением: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 а) наименование,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"UEFA 2020 года" дополнить словами ", Лиги чемпионов UEFA сезона 2021/2022";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нумерационный заголовок после слов "UEFA 2020 года" дополнить словами ", Лиги чемпионов UEFA сезона 2021/2022";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после слов "UEFA 2020 года" дополнить словами ", Лиги чемпионов UEFA сезона 2021/2022";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основного и добавочного листов формы заявления об иностранных товарах,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"UEFA 2020 года" дополнить словами ", Лиги чемпионов UEFA сезона 2021/2022";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"Championship 2020" дополнить словами ", 2021/2022 UEFA Champions League".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декларации на товары и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ним, утвержденного указанным Решением, после слов "UEFA 2020 года" дополнить словами ", Лиги чемпионов UEFA сезона 2021/2022".  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