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8e06" w14:textId="b6d8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мероприятий по взаимному признанию электронной цифровой подписи (электронной подписи), изготовленной в соответствии с законодательством одного государства – члена Евразийского экономического союза, другим государством – членом Евразийского экономического союза для целей государственных (муниципальных) закупок</w:t>
      </w:r>
    </w:p>
    <w:p>
      <w:pPr>
        <w:spacing w:after="0"/>
        <w:ind w:left="0"/>
        <w:jc w:val="both"/>
      </w:pPr>
      <w:r>
        <w:rPr>
          <w:rFonts w:ascii="Times New Roman"/>
          <w:b w:val="false"/>
          <w:i w:val="false"/>
          <w:color w:val="000000"/>
          <w:sz w:val="28"/>
        </w:rPr>
        <w:t>Распоряжение Коллегии Евразийской экономической комиссии от 11 октября 2021 года № 169.</w:t>
      </w:r>
    </w:p>
    <w:p>
      <w:pPr>
        <w:spacing w:after="0"/>
        <w:ind w:left="0"/>
        <w:jc w:val="left"/>
      </w:pPr>
    </w:p>
    <w:bookmarkStart w:name="z4" w:id="0"/>
    <w:p>
      <w:pPr>
        <w:spacing w:after="0"/>
        <w:ind w:left="0"/>
        <w:jc w:val="both"/>
      </w:pPr>
      <w:r>
        <w:rPr>
          <w:rFonts w:ascii="Times New Roman"/>
          <w:b w:val="false"/>
          <w:i w:val="false"/>
          <w:color w:val="000000"/>
          <w:sz w:val="28"/>
        </w:rPr>
        <w:t>
      В целях обеспечения взаимного признания электронной цифровой подписи (электронной подписи), изготовленной в соответствии с законодательством одного государства – члена Евразийского экономического союза, другим государством – членом Евразийского экономического союза для целей государственных (муниципальных) закупок, реализации технических мероприятий, направленных на проверку подлинности такой электронной цифровой подписи (электронной подписи), и обеспечения юридического признания электронных документов, подписанных ею: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мероприятий по взаимному признанию электронной цифровой подписи (электронной подписи), изготовленной в соответствии с законодательством одного государства – члена Евразийского экономического союза, другим государством – членом Евразийского экономического союза для целей государственных (муниципальных) закупок.</w:t>
      </w:r>
    </w:p>
    <w:bookmarkStart w:name="z6" w:id="1"/>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распоряжением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11 октября 2021 г. № 169</w:t>
            </w:r>
          </w:p>
        </w:tc>
      </w:tr>
    </w:tbl>
    <w:bookmarkStart w:name="z9" w:id="2"/>
    <w:p>
      <w:pPr>
        <w:spacing w:after="0"/>
        <w:ind w:left="0"/>
        <w:jc w:val="left"/>
      </w:pPr>
      <w:r>
        <w:rPr>
          <w:rFonts w:ascii="Times New Roman"/>
          <w:b/>
          <w:i w:val="false"/>
          <w:color w:val="000000"/>
        </w:rPr>
        <w:t xml:space="preserve"> ПЛАН</w:t>
      </w:r>
      <w:r>
        <w:br/>
      </w:r>
      <w:r>
        <w:rPr>
          <w:rFonts w:ascii="Times New Roman"/>
          <w:b/>
          <w:i w:val="false"/>
          <w:color w:val="000000"/>
        </w:rPr>
        <w:t>мероприятий по взаимному признанию электронной цифровой подписи (электронной подписи), изготовленной в соответствии с законодательством одного государства – члена Евразийского экономического союза, другим государством – членом Евразийского экономического союза для целей государственных (муниципальных) закупок</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3"/>
          <w:p>
            <w:pPr>
              <w:spacing w:after="20"/>
              <w:ind w:left="20"/>
              <w:jc w:val="both"/>
            </w:pPr>
            <w:r>
              <w:rPr>
                <w:rFonts w:ascii="Times New Roman"/>
                <w:b w:val="false"/>
                <w:i w:val="false"/>
                <w:color w:val="000000"/>
                <w:sz w:val="20"/>
              </w:rPr>
              <w:t xml:space="preserve">
1. Информирование Евразийской экономической комиссии (далее –Комиссия) об уполномоченных органах (организациях) по вопросам признания иностранной электронной цифровой подписи (электронной подписи), доверенных третьих сторонах, осуществляющих проверку подлинности иностранной электронной цифровой подписи (электронной подписи), и удостоверяющих центрах </w:t>
            </w:r>
          </w:p>
          <w:bookmarkEnd w:id="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30 календарных дней с даты утверждения настоящего плана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уполномоченные органы (организации) государств – членов Евразийского экономического союза </w:t>
            </w:r>
          </w:p>
          <w:p>
            <w:pPr>
              <w:spacing w:after="20"/>
              <w:ind w:left="20"/>
              <w:jc w:val="both"/>
            </w:pPr>
            <w:r>
              <w:rPr>
                <w:rFonts w:ascii="Times New Roman"/>
                <w:b w:val="false"/>
                <w:i w:val="false"/>
                <w:color w:val="000000"/>
                <w:sz w:val="20"/>
              </w:rPr>
              <w:t>(далее – государства-члены)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xml:space="preserve">
2. Информирование Комиссии о сертифицированных средствах электронной цифровой подписи (электронной подписи), средствах криптографической защиты информации, используемых для обеспечения участия потенциальных поставщиков и поставщиков государств-членов в государственных (муниципальных) закупках </w:t>
            </w:r>
          </w:p>
          <w:bookmarkEnd w:id="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30 календарных дней </w:t>
            </w:r>
          </w:p>
          <w:p>
            <w:pPr>
              <w:spacing w:after="20"/>
              <w:ind w:left="20"/>
              <w:jc w:val="both"/>
            </w:pPr>
            <w:r>
              <w:rPr>
                <w:rFonts w:ascii="Times New Roman"/>
                <w:b w:val="false"/>
                <w:i w:val="false"/>
                <w:color w:val="000000"/>
                <w:sz w:val="20"/>
              </w:rPr>
              <w:t>с даты утверждения настоящего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xml:space="preserve">
уполномоченные органы (организации) </w:t>
            </w:r>
          </w:p>
          <w:bookmarkEnd w:id="5"/>
          <w:p>
            <w:pPr>
              <w:spacing w:after="20"/>
              <w:ind w:left="20"/>
              <w:jc w:val="both"/>
            </w:pPr>
            <w:r>
              <w:rPr>
                <w:rFonts w:ascii="Times New Roman"/>
                <w:b w:val="false"/>
                <w:i w:val="false"/>
                <w:color w:val="000000"/>
                <w:sz w:val="20"/>
              </w:rPr>
              <w:t>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Информирование уполномоченных органов (организаций) по вопросам признания иностранных электронных цифровых подписей (электронных подписей), о доверенных третьих сторонах и удостоверяющих центрах, о средствах криптографической защиты информации, используемых для обеспечения участия потенциальных поставщиков и поставщиков государств-членов в государственных (муниципальных) закупках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45 календарных дней с даты утверждения настоящего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Наделение Совета Комиссии полномочиями по утверждению правил взаимного признания электронной цифровой подписи (электронной подписи), изготовленной в соответствии с законодательством одного государства-члена, другим государством-членом для целей государственных (муниципальных) закупок (далее – правила) путем внесения изменений в </w:t>
            </w:r>
            <w:r>
              <w:rPr>
                <w:rFonts w:ascii="Times New Roman"/>
                <w:b w:val="false"/>
                <w:i w:val="false"/>
                <w:color w:val="000000"/>
                <w:sz w:val="20"/>
              </w:rPr>
              <w:t>Договор</w:t>
            </w:r>
            <w:r>
              <w:rPr>
                <w:rFonts w:ascii="Times New Roman"/>
                <w:b w:val="false"/>
                <w:i w:val="false"/>
                <w:color w:val="000000"/>
                <w:sz w:val="20"/>
              </w:rPr>
              <w:t xml:space="preserve"> о Евразийском экономическом союзе от 29 мая 2014 года и Регламент работы Евразийской экономической комиссии, утвержденный </w:t>
            </w:r>
            <w:r>
              <w:rPr>
                <w:rFonts w:ascii="Times New Roman"/>
                <w:b w:val="false"/>
                <w:i w:val="false"/>
                <w:color w:val="000000"/>
                <w:sz w:val="20"/>
              </w:rPr>
              <w:t>Решением</w:t>
            </w:r>
            <w:r>
              <w:rPr>
                <w:rFonts w:ascii="Times New Roman"/>
                <w:b w:val="false"/>
                <w:i w:val="false"/>
                <w:color w:val="000000"/>
                <w:sz w:val="20"/>
              </w:rPr>
              <w:t xml:space="preserve"> Высшего Евразийского экономического совета от 23 декабря 2014 г. №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2022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государства-члены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Разработка и утверждение правил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с даты внесения изменений в соответствии с пунктом 4 настоящего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государства-члены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Техническая реализация требований по взаимному признанию электронной цифровой подписи (электронной подписи), изготовленной в соответствии с законодательством одного государства-члена, другим государством-членом для целей государственных (муниципальных) закупок путем проверки ее подлинности, установленных правилами, и информирование Комиссии о результатах технической реализации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года с даты утверждения правил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уполномоченные органы (организации) </w:t>
            </w:r>
          </w:p>
          <w:p>
            <w:pPr>
              <w:spacing w:after="20"/>
              <w:ind w:left="20"/>
              <w:jc w:val="both"/>
            </w:pPr>
            <w:r>
              <w:rPr>
                <w:rFonts w:ascii="Times New Roman"/>
                <w:b w:val="false"/>
                <w:i w:val="false"/>
                <w:color w:val="000000"/>
                <w:sz w:val="20"/>
              </w:rPr>
              <w:t>государств-членов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