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cdfca" w14:textId="d0cdf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нефти и газу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9 ноября 2021 года № 181.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нефти и газу, утвержденный распоряжением Коллегии Евразийской экономической комиссии от 24 февраля 2015 г. № 10, следующие изменения: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включить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следующих лиц: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  <w:bookmarkEnd w:id="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Асланян 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Аршак Маратович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Министра экономики Республики Армения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Шавловский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Васильевич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заместитель генерального директора государственного производственного объединения "Белтопгаз"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  <w:bookmarkEnd w:id="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Абдуллин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Сабитович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юридического департамента акционерного общества "КазТрансГаз"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Абытов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Фархат Хакымжанович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директор Казахстанской ассоциации организаций нефтегазового и энергетического комплекса "KAZENERGY"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Аллаярбек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 Аллаярбековна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по инвестиционной и ценовой политике акционерного общества "КазТрансГаз"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Дюсюпова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Гульбану Сабеткановна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эксперт управления аналитической работы Департамента транспортировки и переработки нефти Министерства энергетики Республики Казахстан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Избасаров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Бахтияр Базаргалиевич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заместитель генерального директора акционерного общества "Интергаз Центральная Азия"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Избасов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Бисенбаевич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управления аналитической работы Департамента транспортировки и переработки нефти Министерства энергетики Республики Казахстан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Исаков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Жайдарман Азимханович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генерального директора акционерного общества "КазТрансОйл"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Калмен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Анурбекулы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маркетинга газа акционерного общества "КазТрансГаз"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Кисметов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Абзал Жумабаевич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генерального директора акционерного общества "Интергаз Центральная Азия"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Ледников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Павел Игоревич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советник председателя правления акционерного общества "КазТрансГаз"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Мендыбаев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генерального директора акционерного общества "КазТрансОйл"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Нушаруан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Лесбекулы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регулирования в сфере транспортировки нефти и газа Комитета по регулированию естественных монополий Министерства национальной экономики Республики Казахстан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Рахметбаева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 Муратовна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департамента экономической интеграции Национальной палаты предпринимателей Республики Казахстан "Атамекен"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Салимгереев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Бауржан Ондасинович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транспортировки и переработки нефти Министерства энергетики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Сейтжанов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Демеу Нурсултанович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газа и нефтегазохимии Министерства энергетики Республики Казахстан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Сергалиев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Рустем Акылбекович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по развитию нефтегазовой отрасли Казахстанской ассоциации организаций нефтегазового и энергетического комплекса "KAZENERGY"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Сисенов 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Айдар Ахметкалиевич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генерального директора по маркетингу акционерного общества "КазТрансГаз Аймак" 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Ташимов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Дияс Талгатбекович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по развитию нефтегазовой отрасли Казахстанской ассоциации организаций нефтегазового и энергетического комплекса "KAZENERGY" 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  <w:bookmarkEnd w:id="4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Цышевская 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Елена Витальевна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регулирования топливно-энергетического комплекса и химической промышленности Федеральной антимонопольной службы;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 указать новые должности следующих членов Консультативного комитета:</w:t>
            </w:r>
          </w:p>
          <w:bookmarkEnd w:id="4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Жуманалин 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Ерлан Каратаевич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департамента по инвестиционной и ценовой политике акционерного общества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"КазТрансГаз"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Журебеков 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 Утемисович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вице-министр энергетики Республики Казахстан 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Закиров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Булат Калавьянович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управления транспортировки нефти департамента транспортировки и логистики акционерного общества "Национальная компания "КазМунайГаз"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Найзабеков 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Бекмурат Толбаевич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маркетинга и сбыта акционерного общества "Национальная компания "КазМунайГаз"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Несонов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Евгений Григорьевич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маркетинга газа акционерного общества "КазТрансГаз"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Темирханов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Талгат Кенесович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правления, заместитель председателя правления Национальной палаты предпринимателей Республики Казахстан "Атамекен"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Турарбекова 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Дидар Аманжоловна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эксперт Департамента транспортировки и переработки нефти Министерства энергетики 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Казахстан; </w:t>
            </w:r>
          </w:p>
        </w:tc>
      </w:tr>
    </w:tbl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исключить из </w:t>
      </w:r>
      <w:r>
        <w:rPr>
          <w:rFonts w:ascii="Times New Roman"/>
          <w:b w:val="false"/>
          <w:i w:val="false"/>
          <w:color w:val="000000"/>
          <w:sz w:val="28"/>
        </w:rPr>
        <w:t>состава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Симоняна В.А., Акчулакова Б.У., Жанбекову Б.Б., Молдабай С.Н., Нагашыбаева Д.А., Рабая Я., Сарсекеева К.М., Сейдуманова А.М., Темирханова Е.У., Якупову З.Р., Асаналиеву А.Б., Дегенбаева Б.К., Кайыпова А.К. и Ханяна А.Э. 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распоряжение вступает в силу с даты его опубликования на официальном сайте Евразийского экономического союза.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