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a5f3" w14:textId="7b1a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статистических работ Евразийской экономической комиссии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21 декабря 2021 года № 208.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формирования и распространения официальной статистической информации Евразийского экономического союза (приложение № 4 к Договору о Евразийском экономическом союзе от 29 мая 2014 года):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Утвердить прилагаемую Программу статистических работ Евразийской экономической комиссии на 2022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от 21декабря 2021 г.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208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статистических работ Евразийской экономической комиссии на 2022 год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Программа с изменениями, внесенными распоряжением Коллегии Евразийской экономической комиссии от 28.09.2022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Наименование статистической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Экспресс-информация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 безработице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февраля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апреля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июля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августа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сентября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октября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ноября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 взаимных инвестициях 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 2022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марта 8 июля 21 сентября 27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 взаимных услугах 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 внешнем долге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апреля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июля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 заработной плате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 платежах за экспорт и импорт товаров и услуг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 платежных балансах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 производстве валового внутреннего продукта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О производстве сельскохозяйственной продукции в Евразийском экономическом союзе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 – 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апреля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 промышленном производстве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февраля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апреля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 ценах производителей сельскохозяйственной продукции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февраля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Об индексах потребительских цен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января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Об индексах цен на отдельные виды топливно-энергетических ресурсов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Об индексах цен производителей промышленной продукции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февраля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Об исполнении бюджетов и государственном долге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февраля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Об использовании валового внутреннего продукта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февраля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Об итогах внешней и взаимной торговли товарами 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марта";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Об итогах торгов на фондовых и товарных биржах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января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Об основных социально-экономических показателях Евразийского экономического союза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января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февраля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Об экспорте и импорте услуг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Аналитические обзоры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О взаимной торговле товарами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августа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О внешней торговле товарами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августа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марта";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О производстве продукции сельского хозяйства в Евразийском экономическом союзе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О промышленном производстве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О работе транспорта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О рынке труда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Об основных социально-экономических показателях Евразийского экономического союза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Статистические таблицы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Аудиторы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января 2022 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августа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Взаимная торговля товарами государств – членов Евразийского экономического союза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2,7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августа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Внешняя торговля товарами государств – членов Евразийского экономического союза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3,7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августа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марта";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Макроэкономические показатели, определяющие устойчивость экономического развития государств – членов Евразийского экономического союза (в части финансовой статистики)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марта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Основные показатели отраслевой и социально-демографической статистики по государствам – членам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января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Основные показатели финансовой статистики по государствам – членам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февраля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Основные показатели экономической статистики по государствам – членам Евразийского экономического союза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– 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сентябрь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Платежи за экспорт и импорт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февраля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Показатели финансовой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мониторинга реализации Основных направлений экономического развития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Потоки и запасы прямых инвестиций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странам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Промышленное производство государств – членов Евразийского экономического союза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января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Транспорт в государствах – членах Евразийского экономического союза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января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декабря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Экспорт и импорт услуг по способам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поставки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Экспорт и импорт услуг по странам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Таблицы 3.1, 3.2, 3.5 – 3.7 и 3.10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Вопросника № 3 Статкомитета СНГ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внешнеэкономических связей по Республике Армения, Республике Беларусь, Республике Казахстан, Кыргызской Республике, Российской Федерации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</w:t>
            </w:r>
          </w:p>
          <w:bookmarkEnd w:id="5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Таблицы 3.3, 3.4, 3.8 и 3.9 Вопросника № 3 Статкомитета СНГ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внешнеэкономических связей по Республике Армения, Республике Беларусь, Республике Казахстан, Кыргызской Республике, Российской Федерации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февраля</w:t>
            </w:r>
          </w:p>
          <w:bookmarkEnd w:id="57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Статистические бюллетени, сборники и буклеты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Взаимная торговля товарами. Статистика Евразийского экономического союза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5,7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Внешняя торговля товарами. Статистика Евразийского экономического союза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6,7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Денежное обращение и кредитование. Статистика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Достижение Целей в области устойчивого развития в регионе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Евразийский экономический союз в цифрах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Образование. Статистика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Окружающая среда. Статистика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 Прямые инвестиции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Социально-демографические индикаторы. Статистика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уточненным данным)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уточненным данным):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марта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сентября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 Статистика внешнего сектора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 Статистика государственных финансов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 Статистика Евразийского экономического союза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 Статистический ежегодник Евразийского экономического союза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 Уровень жизни населения. Статистика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 Финансовая статистика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апреля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 Финансовые организации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Экономические индикаторы. Статистика Евразийского экономического союза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сентябрь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марта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 Экспорт и импорт услуг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 10 лет евразийской интеграции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июля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1 </w:t>
      </w:r>
      <w:r>
        <w:rPr>
          <w:rFonts w:ascii="Times New Roman"/>
          <w:b w:val="false"/>
          <w:i w:val="false"/>
          <w:color w:val="000000"/>
          <w:sz w:val="28"/>
        </w:rPr>
        <w:t>Датой выпуска является дата размещения на официальном сайте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2 </w:t>
      </w:r>
      <w:r>
        <w:rPr>
          <w:rFonts w:ascii="Times New Roman"/>
          <w:b w:val="false"/>
          <w:i w:val="false"/>
          <w:color w:val="000000"/>
          <w:sz w:val="28"/>
        </w:rPr>
        <w:t>Детализация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разделам и группам единой Товарной номенклатуры внешнеэкономической деятельности Евразийского экономического союза (далее – ТН ВЭД ЕАЭС);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видам 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разделам и отделам Международной стандартной торговой классификации;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широким экономическим категориям;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группам товаров в зависимости от их назначения (инвестиционные, промежуточные, потребительские);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товарам (по позициям ТН ВЭД ЕАЭС) в разрезе "товар – страна".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3 </w:t>
      </w:r>
      <w:r>
        <w:rPr>
          <w:rFonts w:ascii="Times New Roman"/>
          <w:b w:val="false"/>
          <w:i w:val="false"/>
          <w:color w:val="000000"/>
          <w:sz w:val="28"/>
        </w:rPr>
        <w:t>Детализация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странам и группировкам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разделам и группам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видам 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разделам и отделам Международной стандартной торговой классификации;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широким экономическим категориям;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группам товаров в зависимости от их назначения (инвестиционные, промежуточные, потребительские);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товарам (по позициям ТН ВЭД ЕАЭС) в разрезе "товар – страна";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странам в разрезе "страна – товар" (по позициям ТН ВЭД ЕАЭС);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Евразийскому экономическому союзу в целом в разрезе подсубпозиций ТН ВЭД ЕАЭС в стоимостном и количественном выражении (по импорту – с разбивкой по странам-партнерам).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4 </w:t>
      </w:r>
      <w:r>
        <w:rPr>
          <w:rFonts w:ascii="Times New Roman"/>
          <w:b w:val="false"/>
          <w:i w:val="false"/>
          <w:color w:val="000000"/>
          <w:sz w:val="28"/>
        </w:rPr>
        <w:t>Датой выпуска является дата направления в электронном виде в Статкомитет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5 </w:t>
      </w:r>
      <w:r>
        <w:rPr>
          <w:rFonts w:ascii="Times New Roman"/>
          <w:b w:val="false"/>
          <w:i w:val="false"/>
          <w:color w:val="000000"/>
          <w:sz w:val="28"/>
        </w:rPr>
        <w:t>Детализация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разделам и группам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видам 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разделам и отделам Международной стандартной торговой классификации;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широким экономическим категориям;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группам товаров в зависимости от их назначения (инвестиционные, промежуточные, потребительские);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основным товарам (по позициям ТН ВЭД ЕАЭС) в разрезе "товар – страна".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6 </w:t>
      </w:r>
      <w:r>
        <w:rPr>
          <w:rFonts w:ascii="Times New Roman"/>
          <w:b w:val="false"/>
          <w:i w:val="false"/>
          <w:color w:val="000000"/>
          <w:sz w:val="28"/>
        </w:rPr>
        <w:t>Детализация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странам и группировкам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разделам и группам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видам 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разделам и отделам Международной стандартной торговой классификации;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широким экономическим категориям;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группам товаров в зависимости от их назначения (инвестиционные, промежуточные, потребительские);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основным товарам (по позициям ТН ВЭД ЕАЭС) в разрезе "товар – страна";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странам – основным торговым партнерам в разрезе "страна – товар" (по позициям ТН ВЭД ЕАЭС).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7 </w:t>
      </w:r>
      <w:r>
        <w:rPr>
          <w:rFonts w:ascii="Times New Roman"/>
          <w:b w:val="false"/>
          <w:i w:val="false"/>
          <w:color w:val="000000"/>
          <w:sz w:val="28"/>
        </w:rPr>
        <w:t>Детализация данных может быть изменена с учетом отнесения уполномоченными органами государств – членов Евразийского экономического союза отдельных статистических данных об экспорте и импорте товаров к сведениям ограниченного распространения.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8 </w:t>
      </w:r>
      <w:r>
        <w:rPr>
          <w:rFonts w:ascii="Times New Roman"/>
          <w:b w:val="false"/>
          <w:i w:val="false"/>
          <w:color w:val="000000"/>
          <w:sz w:val="28"/>
        </w:rPr>
        <w:t>Выпускается также в виде печатного издания (верстка и тиражирование).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