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3848" w14:textId="04f3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января 2021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219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 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Перечень категорий товаров,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(допуска) допускаются без уплаты ввозных таможенных пошлин, налогов,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109, дополнить пунктом 12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 Морские суда (коды 8904 00 100 0 и 8906 90 100 0 ТН ВЭД ЕАЭС), находящиеся в собственности иностранных лиц, зафрахтованные лицами государств – членов Евразийского экономического союза по договору тайм-чартера или бербоут-чартера и используемые при проведении геолого-разведочных работ, при условии их помещения под таможенную процедуру временного ввоза (допуска) в период с 1 июля 2020 г. до 31 декабря 2024 г. включительно.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временного нахождения и использования на таможенной территории Евразийского экономического союза в соответствии с таможенной процедурой временного ввоза (допуска) без уплаты ввозных таможенных пошлин, налогов указанных морских судов – 1 год со дня помещения под такую таможенную процедуру.".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 календарных дней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