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6a15f" w14:textId="a36a15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Порядка вынесения предостережения о недопустимости совершения действий, которые могут привести к нарушению общих правил конкуренции на трансграничных рынках государств – членов Евразийского экономического союза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Совета Евразийской экономической комиссии от 5 марта 2021 года № 28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 </w:t>
      </w:r>
      <w:r>
        <w:rPr>
          <w:rFonts w:ascii="Times New Roman"/>
          <w:b w:val="false"/>
          <w:i w:val="false"/>
          <w:color w:val="000000"/>
          <w:sz w:val="28"/>
        </w:rPr>
        <w:t>пункта 24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о Евразийской экономической комиссии (приложение № 1 к Договору о Евразийском экономическом союзе от 29 мая 2014 года) и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пунктов 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 об общих принципах и правилах конкуренции (приложение № 19 к Договору о Евразийском экономическом союзе от 29 мая 2014 года) Совет Евразийской экономической комиссии решил: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Порядок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вынесения предостережения о недопустимости совершения действий, которые могут привести к нарушению общих правил конкуренции на трансграничных рынках государств - членов Евразийского экономического союза.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вступает в силу по истечении 30 календарных дней с даты его официального опубликования, но не ранее даты вступления в силу </w:t>
      </w:r>
      <w:r>
        <w:rPr>
          <w:rFonts w:ascii="Times New Roman"/>
          <w:b w:val="false"/>
          <w:i w:val="false"/>
          <w:color w:val="000000"/>
          <w:sz w:val="28"/>
        </w:rPr>
        <w:t>Протокола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 внесении изменений в Договор о Евразийском экономическом союзе от 29 мая 2014 года, подписанного 1 октября 2019 г.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Члены Совета Евразийской экономической комиссии: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Армения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Беларусь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Кыргызской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Российской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Федерации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 Григорян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 Петришенко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 Смаилов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У. Кармышаков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 Оверчук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Совета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комиссии от 5 марта 2021 г. № 28</w:t>
            </w:r>
          </w:p>
        </w:tc>
      </w:tr>
    </w:tbl>
    <w:bookmarkStart w:name="z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</w:t>
      </w:r>
      <w:r>
        <w:br/>
      </w:r>
      <w:r>
        <w:rPr>
          <w:rFonts w:ascii="Times New Roman"/>
          <w:b/>
          <w:i w:val="false"/>
          <w:color w:val="000000"/>
        </w:rPr>
        <w:t>вынесения предостережения о недопустимости совершения действий, которые могут привести к нарушению общих правил конкуренции на трансграничных рынках государств – членов Евразийского экономического союза</w:t>
      </w:r>
    </w:p>
    <w:bookmarkEnd w:id="0"/>
    <w:bookmarkStart w:name="z10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I. Общие положения</w:t>
      </w:r>
    </w:p>
    <w:bookmarkEnd w:id="1"/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Порядок разработан на основании </w:t>
      </w:r>
      <w:r>
        <w:rPr>
          <w:rFonts w:ascii="Times New Roman"/>
          <w:b w:val="false"/>
          <w:i w:val="false"/>
          <w:color w:val="000000"/>
          <w:sz w:val="28"/>
        </w:rPr>
        <w:t>пунктов 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 об общих принципах и правилах конкуренции (приложение № 19 к Договору о Евразийском экономическом союзе от 29 мая 2014 года) (далее - Протокол) и определяет правила вынесения предостережения о недопустимости совершения действий, которые могут привести к нарушению общих правил конкуренции на трансграничных рынках государств - членов Евразийского экономического союза (далее - государства-члены), предусмотренных разделом XVIII Договора о Евразийском экономическом союзе (далее - Договор) и Протоколом (далее - предостережение).</w:t>
      </w:r>
    </w:p>
    <w:bookmarkStart w:name="z1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Понятия, используемые в настоящем Порядке, понимаются в значениях, определенных Протоколом.</w:t>
      </w:r>
    </w:p>
    <w:bookmarkEnd w:id="2"/>
    <w:bookmarkStart w:name="z13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II. Основания для вынесения предостережения</w:t>
      </w:r>
    </w:p>
    <w:bookmarkEnd w:id="3"/>
    <w:bookmarkStart w:name="z1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Основанием для вынесения предостережения должностному лицу хозяйствующего субъекта (субъекта рынка), а также физическому лицу является публичное заявление таких лиц о планируемом поведении на трансграничном рынке, если такое поведение может привести к нарушению общих правил конкуренции и при этом отсутствуют основания для вынесения определения о начале проведения расследования о нарушении общих правил конкуренции.</w:t>
      </w:r>
    </w:p>
    <w:bookmarkEnd w:id="4"/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 публичным заявлением понимается заявление должностного лица хозяйствующего субъекта (субъекта рынка) или физического лица, адресованное в том числе неопределенному кругу лиц и (или) сделанное в условиях, позволяющих получить информацию, содержащуюся в таком заявлении (например, заявление сделано на конференции, в интервью, размещено в средствах массовой информации, опубликовано в информационно-телекоммуникационной сети "Интернет", в рекламных брошюрах или буклетах и т. д.).</w:t>
      </w:r>
    </w:p>
    <w:bookmarkEnd w:id="5"/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Евразийская экономическая комиссия (далее - Комиссия) может использовать информацию о публичных заявлениях, полученную в том числе:</w:t>
      </w:r>
    </w:p>
    <w:bookmarkEnd w:id="6"/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от государственных органов государств-членов, хозяйствующих субъектов (субъектов рынка), физических лиц (с приложением к соответствующему письменному сообщению документа, содержащего информацию (сведения), подтверждающую публичное заявление);</w:t>
      </w:r>
    </w:p>
    <w:bookmarkEnd w:id="7"/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из средств массовой информации;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 самостоятельно.</w:t>
      </w:r>
    </w:p>
    <w:bookmarkEnd w:id="9"/>
    <w:bookmarkStart w:name="z20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III. Подготовка и вынесение предостережения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Структурное подразделение Комиссии, в компетенцию которого входит контроль за соблюдением общих правил конкуренции на трансграничных рынках (далее - уполномоченное структурное подразделение Комиссии), в течение 10 рабочих дней со дня получения (выявления) информации о публичном заявлении: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проверяет наличие информации (сведений) о публичном заявлении;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оценивает публичное заявление в соответствии с пунктом 6 настоящего Порядка;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 подготавливает заключение о необходимости (отсутствии необходимости) вынесения предостережения и проект предостережения по форме согласно приложению и представляет их для рассмотрения членом Коллегии Комиссии, курирующим вопросы конкуренции и антимонопольного регулирования (далее - член Коллегии Комиссии).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Уполномоченное структурное подразделение Комиссии анализирует содержание публичного заявления на предмет возможного нарушения </w:t>
      </w:r>
      <w:r>
        <w:rPr>
          <w:rFonts w:ascii="Times New Roman"/>
          <w:b w:val="false"/>
          <w:i w:val="false"/>
          <w:color w:val="000000"/>
          <w:sz w:val="28"/>
        </w:rPr>
        <w:t>статьи 76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и в случае, если заявленные должностным или физическим лицом действия (бездействие) способны привести к нарушению указанной статьи Договора, оценивает возможные последствия таких действий для трансграничных рынков, принимая во внимание где, кем, когда и при каких обстоятельствах было сделано публичное заявление, и определяет, имеется ли основание для вынесения предостережения.</w:t>
      </w:r>
    </w:p>
    <w:bookmarkStart w:name="z2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результатам проведенной оценки публичного заявления уполномоченное структурное подразделение Комиссии представляет члену Коллегии Комиссии заключение о необходимости (отсутствии необходимости) вынесения предостережения за подписью руководителя уполномоченного структурного подразделения Комиссии (в случае его отсутствия - за подписью заместителя руководителя).</w:t>
      </w:r>
    </w:p>
    <w:bookmarkEnd w:id="15"/>
    <w:bookmarkStart w:name="z2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заключению о необходимости вынесения предостережения прилагается подготовленный уполномоченным структурным подразделением Комиссии проект предостережения.</w:t>
      </w:r>
    </w:p>
    <w:bookmarkEnd w:id="16"/>
    <w:bookmarkStart w:name="z2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проекте предостережения указываются:</w:t>
      </w:r>
    </w:p>
    <w:bookmarkEnd w:id="17"/>
    <w:bookmarkStart w:name="z2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фамилия, имя, отчество (при наличии) должностного лица хозяйствующего субъекта (субъекта рынка), сделавшего публичное заявление, его должность, наименование и место регистрации хозяйствующего субъекта (субъекта рынка) либо фамилия, имя, отчество (при наличии) физического лица, сделавшего публичное заявление, адрес места его регистрации или места его фактического проживания;</w:t>
      </w:r>
    </w:p>
    <w:bookmarkEnd w:id="18"/>
    <w:bookmarkStart w:name="z3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источник получения информации о публичном заявлении;</w:t>
      </w:r>
    </w:p>
    <w:bookmarkEnd w:id="19"/>
    <w:bookmarkStart w:name="z3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 содержание публичного заявления о планируемом поведении, которое может привести к нарушению общих правил конкуренции на трансграничных рынках;</w:t>
      </w:r>
    </w:p>
    <w:bookmarkEnd w:id="20"/>
    <w:bookmarkStart w:name="z3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 положения Договора, которые могут быть нарушены в результате реализации действий, изложенных в публичном заявлении.</w:t>
      </w:r>
    </w:p>
    <w:bookmarkEnd w:id="21"/>
    <w:bookmarkStart w:name="z3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Член Коллегии Комиссии на основании заключения о необходимости (отсутствии необходимости) вынесения предостережения принимает одно из следующих решений:</w:t>
      </w:r>
    </w:p>
    <w:bookmarkEnd w:id="22"/>
    <w:bookmarkStart w:name="z3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о вынесении предостережения;</w:t>
      </w:r>
    </w:p>
    <w:bookmarkEnd w:id="23"/>
    <w:bookmarkStart w:name="z3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об отсутствии необходимости вынесения предостережения;</w:t>
      </w:r>
    </w:p>
    <w:bookmarkEnd w:id="24"/>
    <w:bookmarkStart w:name="z3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 о необходимости доработки вопроса о вынесении предостережения в срок не более 5 рабочих дней.</w:t>
      </w:r>
    </w:p>
    <w:bookmarkEnd w:id="25"/>
    <w:bookmarkStart w:name="z3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При принятии членом Коллегии Комиссии решения о вынесении</w:t>
      </w:r>
    </w:p>
    <w:bookmarkEnd w:id="26"/>
    <w:bookmarkStart w:name="z3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Предостережения уполномоченное структурное      подразделение</w:t>
      </w:r>
    </w:p>
    <w:bookmarkEnd w:id="27"/>
    <w:bookmarkStart w:name="z3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Комиссии оформляет предостережение на бланке письма Комиссии и представляет его члену Коллегии Комиссии для подписания.</w:t>
      </w:r>
    </w:p>
    <w:bookmarkEnd w:id="28"/>
    <w:bookmarkStart w:name="z4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Предостережение подписывается членом Коллегии Комиссии.</w:t>
      </w:r>
    </w:p>
    <w:bookmarkEnd w:id="29"/>
    <w:bookmarkStart w:name="z4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Датой вынесения предостережения является дата его подписания.</w:t>
      </w:r>
    </w:p>
    <w:bookmarkEnd w:id="30"/>
    <w:bookmarkStart w:name="z4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Предостережение направляется уполномоченным структурным подразделением Комиссии должностному лицу по адресу места регистрации хозяйствующего субъекта (субъекта рынка) или физическому лицу по адресу места его регистрации или места его фактического проживания, а также размещается на официальном сайте Евразийского экономического союза.</w:t>
      </w:r>
    </w:p>
    <w:bookmarkEnd w:id="31"/>
    <w:bookmarkStart w:name="z4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направления предостережения не должен превышать 2 рабочих дней с даты его подписания.</w:t>
      </w:r>
    </w:p>
    <w:bookmarkEnd w:id="32"/>
    <w:bookmarkStart w:name="z4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случае принятия членом Коллегии Комиссии решения об отсутствии необходимости вынесения предостережения уполномоченное структурное подразделение Комиссии уведомляет об этом орган государственной власти государства-члена, хозяйствующий субъект или физическое лицо, представившие в Комиссию информацию о публичном заявлении, в срок, не превышающий 2 рабочих дней с даты принятия такого решения.</w:t>
      </w:r>
    </w:p>
    <w:bookmarkEnd w:id="33"/>
    <w:bookmarkStart w:name="z4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Копия предостережения не позднее 2 рабочих дней с даты его вынесения направляется письмом за подписью руководителя уполномоченного структурного подразделения Комиссии либо его заместителя:</w:t>
      </w:r>
    </w:p>
    <w:bookmarkEnd w:id="34"/>
    <w:bookmarkStart w:name="z4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в орган государственной власти государства-члена, в компетенцию которого входит реализация и (или) проведение конкурентной (антимонопольной) политики, на территории которого зарегистрированы хозяйствующий субъект (субъект рынка) или физическое лицо, в адрес которых было направлено предостережение;</w:t>
      </w:r>
    </w:p>
    <w:bookmarkEnd w:id="35"/>
    <w:bookmarkStart w:name="z4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в уполномоченный на взаимодействие с Комиссией орган государственной власти государства-члена, на территории которого зарегистрированы хозяйствующий субъект (субъект рынка) или физическое лицо, в адрес которых было направлено предостережение.</w:t>
      </w:r>
    </w:p>
    <w:bookmarkEnd w:id="36"/>
    <w:bookmarkStart w:name="z4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Предостережение не может быть вынесено по истечении 3 лет с даты публичного заявления.</w:t>
      </w:r>
    </w:p>
    <w:bookmarkEnd w:id="3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697"/>
        <w:gridCol w:w="7383"/>
      </w:tblGrid>
      <w:tr>
        <w:trPr>
          <w:trHeight w:val="30" w:hRule="atLeast"/>
        </w:trPr>
        <w:tc>
          <w:tcPr>
            <w:tcW w:w="66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Порядку вынесения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предостережения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недопустимости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совершения действий, которые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могут привести к нарушению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общих правил конкуренции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трансграничных рынках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 - 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Евразийского экономического союза</w:t>
            </w:r>
          </w:p>
        </w:tc>
      </w:tr>
      <w:tr>
        <w:trPr>
          <w:trHeight w:val="30" w:hRule="atLeast"/>
        </w:trPr>
        <w:tc>
          <w:tcPr>
            <w:tcW w:w="66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(форма)</w:t>
            </w:r>
          </w:p>
        </w:tc>
      </w:tr>
      <w:tr>
        <w:trPr>
          <w:trHeight w:val="30" w:hRule="atLeast"/>
        </w:trPr>
        <w:tc>
          <w:tcPr>
            <w:tcW w:w="66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(фамилия, имя,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отчество (при наличии)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должностного лица хозяйствую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щего субъекта (субъекта рынка),</w:t>
            </w:r>
          </w:p>
        </w:tc>
      </w:tr>
      <w:tr>
        <w:trPr>
          <w:trHeight w:val="30" w:hRule="atLeast"/>
        </w:trPr>
        <w:tc>
          <w:tcPr>
            <w:tcW w:w="66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его должность, н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аименование и место регистрации</w:t>
            </w:r>
          </w:p>
        </w:tc>
      </w:tr>
      <w:tr>
        <w:trPr>
          <w:trHeight w:val="30" w:hRule="atLeast"/>
        </w:trPr>
        <w:tc>
          <w:tcPr>
            <w:tcW w:w="66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хозяйствующего субъекта (суб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ъекта рынка) либо фамилия, имя,</w:t>
            </w:r>
          </w:p>
        </w:tc>
      </w:tr>
      <w:tr>
        <w:trPr>
          <w:trHeight w:val="30" w:hRule="atLeast"/>
        </w:trPr>
        <w:tc>
          <w:tcPr>
            <w:tcW w:w="66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отчество (при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наличии)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физического лица, адрес</w:t>
            </w:r>
          </w:p>
        </w:tc>
      </w:tr>
      <w:tr>
        <w:trPr>
          <w:trHeight w:val="30" w:hRule="atLeast"/>
        </w:trPr>
        <w:tc>
          <w:tcPr>
            <w:tcW w:w="66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места его регистрации или места его фактического проживания)</w:t>
            </w:r>
          </w:p>
        </w:tc>
      </w:tr>
    </w:tbl>
    <w:bookmarkStart w:name="z56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                                                      ПРЕДОСТЕРЕЖЕНИЕ</w:t>
      </w:r>
      <w:r>
        <w:br/>
      </w:r>
      <w:r>
        <w:rPr>
          <w:rFonts w:ascii="Times New Roman"/>
          <w:b/>
          <w:i w:val="false"/>
          <w:color w:val="000000"/>
        </w:rPr>
        <w:t>о недопустимости совершения действий, которые могут привести к нарушению общих</w:t>
      </w:r>
      <w:r>
        <w:br/>
      </w:r>
      <w:r>
        <w:rPr>
          <w:rFonts w:ascii="Times New Roman"/>
          <w:b/>
          <w:i w:val="false"/>
          <w:color w:val="000000"/>
        </w:rPr>
        <w:t xml:space="preserve">  правил конкуренции на трансграничных рынках государств - членов Евразийского</w:t>
      </w:r>
      <w:r>
        <w:br/>
      </w:r>
      <w:r>
        <w:rPr>
          <w:rFonts w:ascii="Times New Roman"/>
          <w:b/>
          <w:i w:val="false"/>
          <w:color w:val="000000"/>
        </w:rPr>
        <w:t xml:space="preserve">                                                       экономического союза</w:t>
      </w:r>
    </w:p>
    <w:bookmarkEnd w:id="38"/>
    <w:p>
      <w:pPr>
        <w:spacing w:after="0"/>
        <w:ind w:left="0"/>
        <w:jc w:val="both"/>
      </w:pPr>
      <w:bookmarkStart w:name="z57" w:id="39"/>
      <w:r>
        <w:rPr>
          <w:rFonts w:ascii="Times New Roman"/>
          <w:b w:val="false"/>
          <w:i w:val="false"/>
          <w:color w:val="000000"/>
          <w:sz w:val="28"/>
        </w:rPr>
        <w:t>
      Направляется       ______________________________________________________________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</w:t>
      </w:r>
      <w:r>
        <w:rPr>
          <w:rFonts w:ascii="Times New Roman"/>
          <w:b w:val="false"/>
          <w:i/>
          <w:color w:val="000000"/>
          <w:sz w:val="28"/>
        </w:rPr>
        <w:t>(указывается адресат: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</w:t>
      </w:r>
      <w:r>
        <w:rPr>
          <w:rFonts w:ascii="Times New Roman"/>
          <w:b w:val="false"/>
          <w:i/>
          <w:color w:val="000000"/>
          <w:sz w:val="28"/>
        </w:rPr>
        <w:t>Ф.И. О. должностного лица хозяйствующего субъекта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(субъекта рынка), его долж</w:t>
      </w:r>
      <w:r>
        <w:rPr>
          <w:rFonts w:ascii="Times New Roman"/>
          <w:b w:val="false"/>
          <w:i/>
          <w:color w:val="000000"/>
          <w:sz w:val="28"/>
        </w:rPr>
        <w:t>ность, н</w:t>
      </w:r>
      <w:r>
        <w:rPr>
          <w:rFonts w:ascii="Times New Roman"/>
          <w:b w:val="false"/>
          <w:i/>
          <w:color w:val="000000"/>
          <w:sz w:val="28"/>
        </w:rPr>
        <w:t xml:space="preserve">аименование и место регистрации </w:t>
      </w:r>
      <w:r>
        <w:rPr>
          <w:rFonts w:ascii="Times New Roman"/>
          <w:b w:val="false"/>
          <w:i/>
          <w:color w:val="000000"/>
          <w:sz w:val="28"/>
        </w:rPr>
        <w:t>хозяйствующего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</w:t>
      </w:r>
      <w:r>
        <w:rPr>
          <w:rFonts w:ascii="Times New Roman"/>
          <w:b w:val="false"/>
          <w:i/>
          <w:color w:val="000000"/>
          <w:sz w:val="28"/>
        </w:rPr>
        <w:t>субъекта (субъекта рынка) либо Ф.И.О. физического лица, адрес места его регистрации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       </w:t>
      </w:r>
      <w:r>
        <w:rPr>
          <w:rFonts w:ascii="Times New Roman"/>
          <w:b w:val="false"/>
          <w:i/>
          <w:color w:val="000000"/>
          <w:sz w:val="28"/>
        </w:rPr>
        <w:t>или места его фактического проживания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связи с публичным заявлением о 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(кратко излагается публичное заявление должностного лица хозяйствующего субъекта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(субъекта рынка) либо физического лица о планируемом поведении на </w:t>
      </w:r>
      <w:r>
        <w:rPr>
          <w:rFonts w:ascii="Times New Roman"/>
          <w:b w:val="false"/>
          <w:i/>
          <w:color w:val="000000"/>
          <w:sz w:val="28"/>
        </w:rPr>
        <w:t>товарном рынке,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место, дата и обстоятельства, при которых состоялось публичное заявление)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Евразийская экономическая комиссия на основании </w:t>
      </w:r>
      <w:r>
        <w:rPr>
          <w:rFonts w:ascii="Times New Roman"/>
          <w:b w:val="false"/>
          <w:i w:val="false"/>
          <w:color w:val="000000"/>
          <w:sz w:val="28"/>
        </w:rPr>
        <w:t>пунктов 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 об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общих принципах и правилах конкуренции (приложение № 19 к Договору о Евразийском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экономическом союзе от 29 мая 2014 года) предостерегает от осуществления следующих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действий, содержащихся в указанном публичном заявлении____________________________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</w:t>
      </w:r>
      <w:r>
        <w:rPr>
          <w:rFonts w:ascii="Times New Roman"/>
          <w:b w:val="false"/>
          <w:i/>
          <w:color w:val="000000"/>
          <w:sz w:val="28"/>
        </w:rPr>
        <w:t>(указывается, от каких действии предостерегается лицо)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связи с тем, что осуществление таких действий может привести к нарушению____________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</w:t>
      </w:r>
      <w:r>
        <w:rPr>
          <w:rFonts w:ascii="Times New Roman"/>
          <w:b w:val="false"/>
          <w:i/>
          <w:color w:val="000000"/>
          <w:sz w:val="28"/>
        </w:rPr>
        <w:t>(указываются пункт, статья Договора о Евразийском экономическом союзе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</w:t>
      </w:r>
      <w:r>
        <w:rPr>
          <w:rFonts w:ascii="Times New Roman"/>
          <w:b w:val="false"/>
          <w:i/>
          <w:color w:val="000000"/>
          <w:sz w:val="28"/>
        </w:rPr>
        <w:t>от 29 мая 2014 года, которые могут быть нарушены)</w:t>
      </w:r>
    </w:p>
    <w:p>
      <w:pPr>
        <w:spacing w:after="0"/>
        <w:ind w:left="0"/>
        <w:jc w:val="both"/>
      </w:pPr>
      <w:bookmarkStart w:name="z59" w:id="40"/>
      <w:r>
        <w:rPr>
          <w:rFonts w:ascii="Times New Roman"/>
          <w:b w:val="false"/>
          <w:i w:val="false"/>
          <w:color w:val="000000"/>
          <w:sz w:val="28"/>
        </w:rPr>
        <w:t>
      вследствие чего может быть применена мера ответственности в соответствии с Договором о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Евразийском экономическом союзе от 29 мая 2014 года.</w:t>
      </w:r>
    </w:p>
    <w:p>
      <w:pPr>
        <w:spacing w:after="0"/>
        <w:ind w:left="0"/>
        <w:jc w:val="both"/>
      </w:pPr>
      <w:bookmarkStart w:name="z60" w:id="41"/>
      <w:r>
        <w:rPr>
          <w:rFonts w:ascii="Times New Roman"/>
          <w:b w:val="false"/>
          <w:i w:val="false"/>
          <w:color w:val="000000"/>
          <w:sz w:val="28"/>
        </w:rPr>
        <w:t>
      Член Коллегии (Министр)                             __________________      ______________________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конкуренции и антимонопольному                 (подпись)                           Ф.И.О.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регулированию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