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00bf" w14:textId="a270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механизмах криптографической защиты при маркировке товаров средствами идентификации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2021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слова "1 января 2023 г." изменены словами "1 августа 2026 г." в соответствии с решением Совета Евразийской экономической комиссии от 17.10.2022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маркировке товаров средствами идентификации в Евразийском экономическом союзе от 2 февраля 2018 г. и принятых в его исполнение решений Совета Евразийской экономической комиссии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государства – члены Евразийского экономического союза (далее соответственно – государства-члены, Союз) при введении маркировки на своей территории в отношении утвержденного перечня товаров обеспечивают криптографическую защиту средств идентификации с 1 июля 2021 г. в соответствии с межгосударственными стандартами в области криптографической защиты информации, а при отсутствии такой возможности – в соответствии с национальными стандартами государств-членов;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с 1 августа 2026 г. обеспечивается применение единых способов криптографической защиты средств идентификации в Союзе в виде включения в состав средства идентификации кода проверки, создаваемого с использованием единых асимметричных криптографических алгоритмов, исходя из технических решений в области криптографической защиты информации, разработанных в соответствии с пунктом 2 настоящего Решения, требования которых выполняются исключительно для целей защиты средств идентификации;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для маркировки товаров, особенности производства и (или) оборота которых не позволяют использовать в составе средства идентификации код проверки, созданный с использованием асимметричных криптографических алгоритмов, применяется криптографическая защита средств идентификации в виде включения в состав средства идентификации кода проверки, создаваемого с использованием симметричных криптографических алгоритмов;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до 1 августа 2026 г. при трансграничной торговле маркированными товарами обеспечивается взаимное признание средств идентификации, включающих в свой состав коды проверки, созданные по национальным стандартам в области криптографической защиты информации, при условии применения утвержденных Советом Евразийской экономической комиссии (далее – Комиссия) характеристик средств идентификации, единых требований к составу и структуре данных средств идентификации.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Нанесенные на товары средства идентификации, в состав которых включены коды проверки, созданные до 1 августа 2026 г., признаются государствами-членами в течение всего срока нахождения в обороте таких товаров;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подтверждение подлинности средства идентификации, нанесенного на товар, перемещаемый в рамках трансграничной торговли, осуществляется посредством запросов между национальными операторами (администраторами) национальных компонентов информационной системы маркировки государств-членов с использованием интегрированной информационной системы Союза: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кодов проверки, созданных с использованием асимметричных криптографических алгоритмов, до 1 августа 2026 г.;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кодов проверки, созданных с использованием симметричных криптографических алгоритмов, на постоянной основе.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Российской Федерации и иным заинтересованным государствам-членам проработать и представить в 3-месячный срок со дня вступления в силу настоящего Решения в адрес Комиссии предложения об использовании государствами-членами криптографических средств защиты средств идентификации на базе межгосударственного стандарта ГОСТ 34.10-2018.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предложения должны предусматривать возможность использования государствами-членами криптографических средств защиты средств идентификации на базе готового технического решения в области криптографической защиты информации, передаваемого Комиссией на безвозмездной основе заинтересованным государствам-членам, или на базе технического решения (национального средства криптографической защиты информации), разработанного самостоятельно государством-членом.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криптографические средства защиты применяются при формировании и проверке кода маркировки, включающего код проверки, создаваемый с использованием единых асимметричных криптографических алгоритмов.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решение, разработанное самостоятельно государством-членом, должно быть совместимым с готовым техническим решением, указанным в абзаце втором настоящего пункта, и обеспечивать реализацию единых способов криптографической защиты средств идентификации товаров, указанных в подпункте "б" пункта 1 настоящего Решения.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система маркировки товаров государства-члена должна поддерживать возможность использования применяемых в государствах-членах средств криптографической защиты средств идентификации, реализованных в соответствии с настоящим пунктом.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Комиссии, с учетом результатов исполнения пункта 2 настоящего Решения, направить представленные предложения в адрес государств-членов и совместно с государствами-членами разработать и представить для рассмотрения Советом Комиссии до 1 сентября 2021 г. проект плана мероприятий ("дорожной карты") по созданию и введению на территории Евразийского экономического союза единых способов криптографической защиты средств идентификации товаров, указанных в подпункте "б" пункта 1 настоящего Решения.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Государствам-членам проработать вопрос организации проверки подлинности средств идентификации товаров, основанной на взаимодействии национального компонента системы маркировки товаров одного государства-члена с программным интерфейсом (API-интерфейсом), предоставляемым национальным компонентом системы маркировки другого государства-члена, в целях реализации подпункта "д" пункта 1 настоящего Решения до готовности интегрированной информационной системы Союза и представить результаты в адрес Комиссии в месячный срок со дня вступления в силу настоящего Решения.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Настоящее Решение вступает в силу по истечении 10 календарных дней с даты его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