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3a53" w14:textId="80e3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маркировки алкогольной продукции средствами идентификации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2021 года № 43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базовой технологической организационной модели системы маркировки товаров средствами идентификации в Евразийском экономическом союзе, утвержденной Решением Совета Евразийской экономической комиссии от 5 марта 2021 г. № 19 (далее – базовая модель),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нецелесообразным введение маркировки средствами идентификации в рамках Евразийского экономического союза алкогольной продукции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особенностями производства и оборота данной продукции.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 Установить, что государства – члены Евразийского экономического союза вводят маркировку средствами идентификации алкогольной продукции, включенной в перечень, предусмотренный настоящим Решением, в соответствии со своим законодательством без учета положений базовой модели.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г. № 43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алкогольной продукции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 (кроме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2204 30)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 виноградные натуральные, включая крепленые; сусло виноградное, кроме указанного в товарной позиции 2009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Вермуты и виноградные натуральные вина прочие с добавлением растительных или ароматических веществ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прочие сброженные (например, сидр,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2208 20 120 0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2208 20 620 0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2208 20 140 0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2208 20 640 0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Арманьяк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2208 20 260 0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2208 20 860 0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Граппа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2208 20 270 0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2208 20 870 0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Хересный бренди (Brandy de Jerez)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2208 20 290 0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2208 20 890 0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спиртовые настойки, полученные в результате дистилляции виноградного вина или выжимок винограда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 и прочие спиртовые настойки, полученные в результате дистилляции сброженных продуктов из сахарного тростника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 и можжевеловая настойка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Ликеры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спиртные напитки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