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ceef" w14:textId="0c9c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маркировки табачной (никотинсодержащей) продукции средствами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44.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базовой технологической организационной модели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 19 (далее – базовая модель),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нецелесообразным введение маркировки средствами идентификации в рамках Евразийского экономического союза табачной (никотинсодержащей) продукции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особенностями производства и оборота данной продукции.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 Установить, что государства – члены Евразийского экономического союза вводят маркировку средствами идентификации табачной (никотинсодержащей) продукции, включенной в перечень, предусмотренный настоящим Решением, в соответствии со своим законодательством без учета положений базовой модели.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г. № 44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табачной (никотинсодержащей) продукции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решениями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. (вступает в силу с 01.01.2022); от 15.07.2022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сигары с обрезанными концами, сигариллы и сигареты из табака или его заменителей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2404 11 000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предназначенная для вдыхания без горения, содержащая табак или восстановленный табак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2404 12 000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предназначенная для вдыхания без горения прочая, содержащая никотин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2404 19 000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продукция, предназначенная для вдыхания без горения, содержащая заменители табака или никотина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настоящего перечня следует руководствоваться исключительно кодом ТН ВЭД ЕАЭС, наименование товара приведено только для удобства пользования.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