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3877" w14:textId="8993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ламп светоизлучающих диодных (LED)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мая 2021 года № 52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 2015 г. № 59,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8539 50 000 2 ТН ВЭД ЕАЭС изложить в следующей редакции: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"8539 50 000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двухцокольные, в виде прямых трубок диаметром не менее 25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09";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позицией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"8539 50 000 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одноцокольные с винтовым цоколем, с рассеивателем из пластмассы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09";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сноске 9 слова "с 1 января 2021 г." заменить словами "с 1 января 2026 г.".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 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