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9497" w14:textId="32594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определения страны происхождения отдельных видов товаров для целей государственных (муниципальных) закупок</w:t>
      </w:r>
    </w:p>
    <w:p>
      <w:pPr>
        <w:spacing w:after="0"/>
        <w:ind w:left="0"/>
        <w:jc w:val="both"/>
      </w:pPr>
      <w:r>
        <w:rPr>
          <w:rFonts w:ascii="Times New Roman"/>
          <w:b w:val="false"/>
          <w:i w:val="false"/>
          <w:color w:val="000000"/>
          <w:sz w:val="28"/>
        </w:rPr>
        <w:t>Решение Совета Евразийской экономической комиссии от 14 июля 2021 года № 71</w:t>
      </w:r>
    </w:p>
    <w:p>
      <w:pPr>
        <w:spacing w:after="0"/>
        <w:ind w:left="0"/>
        <w:jc w:val="left"/>
      </w:pPr>
    </w:p>
    <w:bookmarkStart w:name="z4" w:id="0"/>
    <w:p>
      <w:pPr>
        <w:spacing w:after="0"/>
        <w:ind w:left="0"/>
        <w:jc w:val="both"/>
      </w:pPr>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утвержденные Решением Совета Евразийской экономической комиссии от 23 ноября 2020 г. № 105,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14 июля 2021 г. № 71</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определения страны происхождения отдельных видов товаров для целей государственных (муниципальных) закупок</w:t>
      </w:r>
    </w:p>
    <w:bookmarkEnd w:id="2"/>
    <w:bookmarkStart w:name="z9" w:id="3"/>
    <w:p>
      <w:pPr>
        <w:spacing w:after="0"/>
        <w:ind w:left="0"/>
        <w:jc w:val="both"/>
      </w:pPr>
      <w:r>
        <w:rPr>
          <w:rFonts w:ascii="Times New Roman"/>
          <w:b w:val="false"/>
          <w:i w:val="false"/>
          <w:color w:val="000000"/>
          <w:sz w:val="28"/>
        </w:rPr>
        <w:t>
      1. </w:t>
      </w:r>
      <w:r>
        <w:rPr>
          <w:rFonts w:ascii="Times New Roman"/>
          <w:b w:val="false"/>
          <w:i w:val="false"/>
          <w:color w:val="000000"/>
          <w:sz w:val="28"/>
        </w:rPr>
        <w:t>Пункт 18</w:t>
      </w:r>
      <w:r>
        <w:rPr>
          <w:rFonts w:ascii="Times New Roman"/>
          <w:b w:val="false"/>
          <w:i w:val="false"/>
          <w:color w:val="000000"/>
          <w:sz w:val="28"/>
        </w:rPr>
        <w:t xml:space="preserve"> дополнить подпунктами 7</w:t>
      </w:r>
      <w:r>
        <w:rPr>
          <w:rFonts w:ascii="Times New Roman"/>
          <w:b w:val="false"/>
          <w:i w:val="false"/>
          <w:color w:val="000000"/>
          <w:vertAlign w:val="superscript"/>
        </w:rPr>
        <w:t xml:space="preserve">1 </w:t>
      </w:r>
      <w:r>
        <w:rPr>
          <w:rFonts w:ascii="Times New Roman"/>
          <w:b w:val="false"/>
          <w:i w:val="false"/>
          <w:color w:val="000000"/>
          <w:sz w:val="28"/>
        </w:rPr>
        <w:t>и 7</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w:t>
      </w:r>
    </w:p>
    <w:bookmarkEnd w:id="3"/>
    <w:bookmarkStart w:name="z10" w:id="4"/>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1</w:t>
      </w:r>
      <w:r>
        <w:rPr>
          <w:rFonts w:ascii="Times New Roman"/>
          <w:b w:val="false"/>
          <w:i w:val="false"/>
          <w:color w:val="000000"/>
          <w:sz w:val="28"/>
        </w:rPr>
        <w:t xml:space="preserve">) количество баллов (в случае начисления баллов за выполнение условий, производственных и технологических операций, указанных в </w:t>
      </w:r>
      <w:r>
        <w:rPr>
          <w:rFonts w:ascii="Times New Roman"/>
          <w:b w:val="false"/>
          <w:i w:val="false"/>
          <w:color w:val="000000"/>
          <w:sz w:val="28"/>
        </w:rPr>
        <w:t>приложении № 1</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7</w:t>
      </w:r>
      <w:r>
        <w:rPr>
          <w:rFonts w:ascii="Times New Roman"/>
          <w:b w:val="false"/>
          <w:i w:val="false"/>
          <w:color w:val="000000"/>
          <w:vertAlign w:val="superscript"/>
        </w:rPr>
        <w:t>2</w:t>
      </w:r>
      <w:r>
        <w:rPr>
          <w:rFonts w:ascii="Times New Roman"/>
          <w:b w:val="false"/>
          <w:i w:val="false"/>
          <w:color w:val="000000"/>
          <w:sz w:val="28"/>
        </w:rPr>
        <w:t>) дата окончания срока действия акта экспертизы;".</w:t>
      </w:r>
    </w:p>
    <w:bookmarkEnd w:id="5"/>
    <w:bookmarkStart w:name="z12" w:id="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6"/>
    <w:bookmarkStart w:name="z13" w:id="7"/>
    <w:p>
      <w:pPr>
        <w:spacing w:after="0"/>
        <w:ind w:left="0"/>
        <w:jc w:val="both"/>
      </w:pPr>
      <w:r>
        <w:rPr>
          <w:rFonts w:ascii="Times New Roman"/>
          <w:b w:val="false"/>
          <w:i w:val="false"/>
          <w:color w:val="000000"/>
          <w:sz w:val="28"/>
        </w:rPr>
        <w:t>
      1) дополнить разделом X следующего содержания: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Автомобилестроение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из 8701 20,</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 грузовые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 легковые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8704 </w:t>
            </w:r>
          </w:p>
          <w:p>
            <w:pPr>
              <w:spacing w:after="20"/>
              <w:ind w:left="20"/>
              <w:jc w:val="both"/>
            </w:pPr>
            <w:r>
              <w:rPr>
                <w:rFonts w:ascii="Times New Roman"/>
                <w:b w:val="false"/>
                <w:i w:val="false"/>
                <w:color w:val="000000"/>
                <w:sz w:val="20"/>
              </w:rPr>
              <w:t>(кроме 8704 10)</w:t>
            </w:r>
          </w:p>
          <w:p>
            <w:pPr>
              <w:spacing w:after="20"/>
              <w:ind w:left="20"/>
              <w:jc w:val="both"/>
            </w:pPr>
            <w:r>
              <w:rPr>
                <w:rFonts w:ascii="Times New Roman"/>
                <w:b w:val="false"/>
                <w:i w:val="false"/>
                <w:color w:val="000000"/>
                <w:sz w:val="20"/>
              </w:rPr>
              <w:t>
</w:t>
            </w:r>
            <w:r>
              <w:rPr>
                <w:rFonts w:ascii="Times New Roman"/>
                <w:b w:val="false"/>
                <w:i w:val="false"/>
                <w:color w:val="000000"/>
                <w:sz w:val="20"/>
              </w:rPr>
              <w:t>Легкие коммерческие автомобили</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Автобусы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из 8702 10 111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10 911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20 111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20 911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30 111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30 911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40 000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90 111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90 311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8702 90 801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21 101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22 101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23 193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24 101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31 101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32 191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33 191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40 101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40 301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40 591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40 701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50 101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50 391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50 591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60 101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60 301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60 591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60 701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70 101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70 391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70 591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8703 80 000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из 8703 90 001 0</w:t>
            </w:r>
          </w:p>
          <w:p>
            <w:pPr>
              <w:spacing w:after="20"/>
              <w:ind w:left="20"/>
              <w:jc w:val="both"/>
            </w:pPr>
            <w:r>
              <w:rPr>
                <w:rFonts w:ascii="Times New Roman"/>
                <w:b w:val="false"/>
                <w:i w:val="false"/>
                <w:color w:val="000000"/>
                <w:sz w:val="20"/>
              </w:rPr>
              <w:t xml:space="preserve">
Автомобили скорой медицинской помощи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9"/>
          <w:p>
            <w:pPr>
              <w:spacing w:after="20"/>
              <w:ind w:left="20"/>
              <w:jc w:val="both"/>
            </w:pPr>
            <w:r>
              <w:rPr>
                <w:rFonts w:ascii="Times New Roman"/>
                <w:b w:val="false"/>
                <w:i w:val="false"/>
                <w:color w:val="000000"/>
                <w:sz w:val="20"/>
              </w:rPr>
              <w:t>
осуществление на территориях государств-членов всех следующих операций (при наличии операций в технологическом процессе производства товара)</w:t>
            </w:r>
            <w:r>
              <w:rPr>
                <w:rFonts w:ascii="Times New Roman"/>
                <w:b w:val="false"/>
                <w:i w:val="false"/>
                <w:color w:val="000000"/>
                <w:vertAlign w:val="superscript"/>
              </w:rPr>
              <w:t>&lt;6&gt;</w:t>
            </w:r>
            <w:r>
              <w:rPr>
                <w:rFonts w:ascii="Times New Roman"/>
                <w:b w:val="false"/>
                <w:i w:val="false"/>
                <w:color w:val="000000"/>
                <w:sz w:val="20"/>
              </w:rPr>
              <w:t>:</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сварка кузова (кабины) (400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окраска кузова (кабины) (500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деталей кузова (кабины):</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(процент общей массы черного кузова) – не менее 30 процентов (100 баллов, кроме автобусов);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(процент общей массы черного кузова) – не менее 50 процентов (200 баллов, кроме автобусов);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(процент общей массы черного кузова) – не менее 70 процентов (300 баллов, кроме автобусов);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производства государств-членов (включая алюминий при наличии) – не менее 70 процентов общей массы кузова (кабины) (200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двигатель внутреннего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включая установку коленчатого вала и шатунно-поршневой группы, проведение контрольных испытаний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блоков цилиндров и использование заготовок блоков цилиндров производства государств-членов (95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коленчатых валов и использование заготовок коленчатых валов производства государств-членов (95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распределительных валов и использование заготовок распределительных валов производства государств-членов (95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головки блока цилиндров и использование заготовок головки блока цилиндров производства государств-членов (95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поршневой группы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заготовок поршней производства государств-членов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заготовок колец производства государств-членов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заготовок пальцев производства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тяговый электродвигатель, электромашина гибридного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картерных и корпусных деталей (200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роторов и статоров (200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коробка переключения передач и сцепление: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картера и дисков сцеплений, использование заготовок картера и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автоматическая коробка переключения передач (гидромеханическая автоматическая коробка переключения передач, роботизированная автоматическая коробка переключения передач):</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дисков сцеплений, использование заготовок дисков сцеплений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вариатор: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корпуса, использование заготовок корпуса производства государств-членов (отливка) (автотранспортное средство с двигателем внутреннего сгорания и автотранспортное средство с гибридной силовой установкой (120 баллов), автотранспортное средство с электрической силовой установкой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и термообработка валов и шестерен, использование заготовок валов и шестерен производства государств-членов (300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фрикционных дисков, использование заготовок фрикционных дисков производства государств-членов (автотранспортное средство с двигателем внутреннего сгорания и автотранспортное средство с гибридной силовой установкой (150 баллов), автотранспортное средство с электрической силовой установкой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блок управления двигателем: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(75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блоки управления антиблокировочной системы и электронной системы динамической стабилизации автомобиля, гидроблок (модулятор):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механическая обработка корпуса, сборка и проведение контрольных испытаний гидроблока (модулятора)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закрепление прав на результаты интеллектуальной деятельности за юридическим лицом государства-члена в объеме калибровок и конфигурационных файлов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блок управления трансмиссией: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электронный блок управления кузовной электроникой: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 управления комбинацией приборов: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телематических систем и систем области "подключенный автомобиль":</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происхождения третьих стран – не более 80 процентов цены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системы/устройства вызова экстренных оперативных служб:</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выполнение требований в части прав собственности к товару – устройства с функцией вызова экстренных оперативных служб и аппаратура спутниковой навигации, которые определены техническим регламентом Таможенного союза "О безопасности колесных транспортных средств" (ТР ТС 018/2011), принятым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9 декабря 2011 г. № 877 (далее – ТР ТС 018/2011), а именно наличие у юридического лица – налогового резидента государства-члена: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прав собственности либо иных законных оснований на конструкторскую, технологическую документацию в объеме, подтверждающем возможность производства, модернизации и развития соответствующего товара, на срок не менее 5 лет в соответствии со спецификацией на готовое изделие, содержащей технические условия, спецификацию на готовое изделие с указанием сборочных единиц и деталей, руководство (инструкцию) по эксплуатации, схему деления изделия, схему электрическую функциональную, технологическую инструкцию, Gerber-файлы (трассировку печатной платы и схему расположения элементов), перечень комплектующих;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 собственности либо иных законных оснований </w:t>
            </w:r>
          </w:p>
          <w:p>
            <w:pPr>
              <w:spacing w:after="20"/>
              <w:ind w:left="20"/>
              <w:jc w:val="both"/>
            </w:pPr>
            <w:r>
              <w:rPr>
                <w:rFonts w:ascii="Times New Roman"/>
                <w:b w:val="false"/>
                <w:i w:val="false"/>
                <w:color w:val="000000"/>
                <w:sz w:val="20"/>
              </w:rPr>
              <w:t xml:space="preserve">на использование, модификацию, модернизацию, </w:t>
            </w:r>
          </w:p>
          <w:p>
            <w:pPr>
              <w:spacing w:after="20"/>
              <w:ind w:left="20"/>
              <w:jc w:val="both"/>
            </w:pPr>
            <w:r>
              <w:rPr>
                <w:rFonts w:ascii="Times New Roman"/>
                <w:b w:val="false"/>
                <w:i w:val="false"/>
                <w:color w:val="000000"/>
                <w:sz w:val="20"/>
              </w:rPr>
              <w:t xml:space="preserve">изменение встроенного микропрограммного обеспечения </w:t>
            </w:r>
          </w:p>
          <w:p>
            <w:pPr>
              <w:spacing w:after="20"/>
              <w:ind w:left="20"/>
              <w:jc w:val="both"/>
            </w:pPr>
            <w:r>
              <w:rPr>
                <w:rFonts w:ascii="Times New Roman"/>
                <w:b w:val="false"/>
                <w:i w:val="false"/>
                <w:color w:val="000000"/>
                <w:sz w:val="20"/>
              </w:rPr>
              <w:t xml:space="preserve">для схемотехнического решения на срок не менее 5 лет, </w:t>
            </w:r>
          </w:p>
          <w:p>
            <w:pPr>
              <w:spacing w:after="20"/>
              <w:ind w:left="20"/>
              <w:jc w:val="both"/>
            </w:pPr>
            <w:r>
              <w:rPr>
                <w:rFonts w:ascii="Times New Roman"/>
                <w:b w:val="false"/>
                <w:i w:val="false"/>
                <w:color w:val="000000"/>
                <w:sz w:val="20"/>
              </w:rPr>
              <w:t xml:space="preserve">в том числе комплект программной документации, включающий комплект текстов программ (исходных кодов) </w:t>
            </w:r>
          </w:p>
          <w:p>
            <w:pPr>
              <w:spacing w:after="20"/>
              <w:ind w:left="20"/>
              <w:jc w:val="both"/>
            </w:pPr>
            <w:r>
              <w:rPr>
                <w:rFonts w:ascii="Times New Roman"/>
                <w:b w:val="false"/>
                <w:i w:val="false"/>
                <w:color w:val="000000"/>
                <w:sz w:val="20"/>
              </w:rPr>
              <w:t>и двоичных файлов-микрокодов, руководство по компиляции и сборке встроенного микропрограммного обеспечения и инсталляции его двоичного образа в составе товара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требований в части проведения на территориях государств-членов технологических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всех элементов электронной компонентной базы на печатную плату (для печатных плат, содержащих в своем составе центральные процессоры)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запись в энергонезависимую память микропрограммного обеспечения для схемотехнического решения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монтаж готового товара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технического контроля соответствия техническим требованиям, предъявляемым к готовому изделию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проведение контроля количественных и качественных характеристик свойств готового изделия (10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на территории одного из государств-членов сервисного центра и выполнение всех требований в части соблюдения процентной доли стоимости использованных при производстве комплектующих изделий происхождения третьих стран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системы помощи водителю: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камера (изготовление корпусных изделий, сборка, проведение контрольных испытаний)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радар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лидары (поверхностный монтаж чип-компонентов на печатную плату, изготовление корпусных изделий, сборка, проведение контрольных испытаний, калибровка)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блок управления (поверхностный монтаж чип-компонентов на печатную плату, изготовление корпусных изделий, сборка, проведение контрольных испытаний, 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датчики (изготовление первичных преобразователей, изготовление корпусных изделий, сборка, проведение контрольных испытаний, калибровка) (90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тяговая батарея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оснастки, штамповка (литье) деталей корпуса (150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 проведение контрольных испытаний ячеек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(200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научно-исследовательские и опытно-конструкторские работы (объем затрат на научно-исследовательские и опытно-конструкторские работы, реализуемые юридическими лицами государств-членов на территориях государств-членов, составляет 400 баллов за каждый 1 процент затрат на научно-исследовательские и опытно-конструкторские работы от объема выручки)</w:t>
            </w:r>
            <w:r>
              <w:rPr>
                <w:rFonts w:ascii="Times New Roman"/>
                <w:b w:val="false"/>
                <w:i w:val="false"/>
                <w:color w:val="000000"/>
                <w:vertAlign w:val="superscript"/>
              </w:rPr>
              <w:t>&lt;7&gt;</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и сборочных операций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(процент от общей массы рамы) – не менее 90 процентов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государств-членов (включая алюминий при наличии) – не менее 60 процентов общей массы рамы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подрамники (включая передние и задние поперечины, крепящиеся к кузову, на которые монтируются компоненты подвески) (кроме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сварочных и сборочных операций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не менее 65 процентов общей массы подрамника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государств-членов (включая алюминий при наличии) – не менее 80 процентов общей массы подрамника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экстерьер (полимерные и полимерно-композиционные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бампера (основное изделие, без хромированных деталей)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спойлеров, наружных панелей (включая навесные элементы кузова)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полимерного сырья государств-членов (при производстве бампера) – не менее 50 процентов общей массы изделия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полимерного сырья государств-членов (при производстве спойлеров, наружных панелей) – не менее 50 процентов от общей массы изделия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рулевого механизма без усилителя или со встроенным усилителем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корпусных деталей рулевого механизма (60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рулевой колонки без усилителя или со встроенным усилителем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усилителя рулевого управления (невстроенный, отдельный), включая насос и гидроцилиндры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рулевой системы (включая поворотный рычаг, шарниры и тяги рулевого управления, сошку, насос рулевого управления, рулевой механизм, рулевую колонку, усилитель рулевого управления, гидроцилиндр)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тормозная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(литье и механическая обработка) тормозных дисков (барабанов) передней оси (автотранспортное средство </w:t>
            </w:r>
          </w:p>
          <w:p>
            <w:pPr>
              <w:spacing w:after="20"/>
              <w:ind w:left="20"/>
              <w:jc w:val="both"/>
            </w:pPr>
            <w:r>
              <w:rPr>
                <w:rFonts w:ascii="Times New Roman"/>
                <w:b w:val="false"/>
                <w:i w:val="false"/>
                <w:color w:val="000000"/>
                <w:sz w:val="20"/>
              </w:rPr>
              <w:t>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(литье и механическая обработка) тормозных дисков (барабанов) задней оси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(литье и механическая обработка), сборка и проведение контрольных испытаний тормозных механизмов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вакуумного или гидравлического усилителя (включая главный тормозной цилиндр), тормозных камер, тормозного крана (автотранспортное средство с двигателем внутреннего сгорания и автотранспортное средство с гибридной силовой установкой (10 баллов), автотранспортное средство с электрической силовой установкой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подвеска или пневмоподвеска:</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(литье, ковка, сварка) рычагов подвески (включая заднюю балку, штанги, реактивные тяги)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пружин, рессор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(гибка, штамповка), сборка и проведение контрольных испытаний стабилизаторов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 проведение контрольных испытаний пневматических упругих элементов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 проведение контрольных испытаний амортизаторов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мосты и редукторы мостов: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картерных деталей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валов и шестерен (автотранспортное средство с двигателем внутреннего сгорания и автотранспортное средство с гибридной силовой установкой (50 баллов), автотранспортное средство с электрической силовой установкой (25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передачи карданные (валы приводные, шарниры неравных и равных угловых скоростей):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подшипники коробки перемены передач (вариатора) и ступичные: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механическая обработка и термообработка деталей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металла государств-членов – не менее </w:t>
            </w:r>
          </w:p>
          <w:p>
            <w:pPr>
              <w:spacing w:after="20"/>
              <w:ind w:left="20"/>
              <w:jc w:val="both"/>
            </w:pPr>
            <w:r>
              <w:rPr>
                <w:rFonts w:ascii="Times New Roman"/>
                <w:b w:val="false"/>
                <w:i w:val="false"/>
                <w:color w:val="000000"/>
                <w:sz w:val="20"/>
              </w:rPr>
              <w:t>50 процентов общей массы компонента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колеса (колесные диски):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государств-членов (включая алюминий при наличии) – не менее 80 процентов общей массы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и проведение контрольных испытаний, использование сырья государств-членов – не менее 60 процентов общей массы изделия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высоковольтная система (инверторы) (кроме автотранспортных средств с двигателем внутреннего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сборка и проведение контрольных испытаний (100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оснастки, штамповка (литье) деталей корпуса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(100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топливный бак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корпуса (штамповка, литье, выдувное формование)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сырья государств-членов – не менее 30 процентов общей массы изделия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баллоны для компримированного природного газа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лейнера (корпуса)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криогенные баки для сжиженного природного газа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(сборка) и проведение контрольных испытаний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внутреннего цилиндра, наружного корпуса, арматуры бака (35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сырья государств-членов – не менее 80 процентов общей массы изделия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оборудование для питания двигателя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аппаратура низкого давления для бензиновых двигателей (впрыск топлива во впускной трубопровод):</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аппаратура высокого давления для бензиновых двигателей (непосредственный впрыск топлива в цилиндр):</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форсунок и топливного аккумулятора производства государств-членов (сборка и проведение контрольных испытаний, использование заготовок корпуса форсунки и топливного аккумулятора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аппаратура для дизельных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топливных насосов высокого давления производства государств-членов (сборка и проведение контрольных испытаний, использование заготовок корпуса и вала топливных насосов высокого давления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форсунок производства государств-членов (сборка и проведение контрольных испытаний, использование заготовок корпуса и распылителя производства государств-членов, использование электрических и электронных компонентов производства государств-членов, механическая и термообработка, изготовление прецизионных компонентов)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топливного аккумулятора и топливопроводов высокого давления производства государств-членов (сборка</w:t>
            </w:r>
          </w:p>
          <w:p>
            <w:pPr>
              <w:spacing w:after="20"/>
              <w:ind w:left="20"/>
              <w:jc w:val="both"/>
            </w:pPr>
            <w:r>
              <w:rPr>
                <w:rFonts w:ascii="Times New Roman"/>
                <w:b w:val="false"/>
                <w:i w:val="false"/>
                <w:color w:val="000000"/>
                <w:sz w:val="20"/>
              </w:rPr>
              <w:t>и проведение контрольных испытаний, использование заготовок производства государств-членов)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топливная аппаратура для газовых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форсунок и редуктора производства государств-членов (сборка и проведение контрольных испытаний, использование заготовок корпуса форсунки и компонентов редуктора производства государств-членов, механическая и термообработка) (300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топливоподающего (топливоподкачивающего) модуля низкого давления (насоса) производства государств-членов (сборка и проведение контрольных испытаний)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турбокомпрессор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основных деталей (корпус, рабочие колеса, валы)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заготовок корпуса, рабочих колес, валов производства государств-членов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выпуска отработавших газов, системы нейтрализации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сборка системы выпуска отработавших газов (холодная часть)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сборка системы выпуска отработавших газов (горячая часть (нейтрализатор)), нанесение покрытий на поверхность керамических блоков в качестве катализатора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теплообменники системы охлаждения двигателя и впускной системы двигателя (радиаторы, охладители наддувочного воздуха), трубки: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радиаторов (механический тип)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радиаторов (паяный тип)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резка, гибка трубок, гибка ребер охлаждения радиаторов (механический тип)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раскрой пластин, гибка ребер охлаждения радиаторов (паяный тип)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происходящего из государств-членов (включая алюминий при наличии в конструкции), – не менее 80 процентов общей массы радиатора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сварка и проведение контрольных испытаний охладителей наддувочного воздуха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деталей (ребер охлаждения, пластин или трубок) охладителей наддувочного воздуха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металла, происходящего из государств-членов, (включая алюминий при наличии в конструкции) – не менее 80 процентов общей массы охладителя наддувочного воздуха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трубок системы охлаждения (алюминиевых, стальных, из полимерных или полимерно-композиционных материалов)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цепи приводные (ремень газораспределительного механизма)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подвеска двигателя: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масляный насос и насос охлаждающей жидкости: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обработка основных деталей (корпус, рабочие колеса, валы) </w:t>
            </w:r>
          </w:p>
          <w:p>
            <w:pPr>
              <w:spacing w:after="20"/>
              <w:ind w:left="20"/>
              <w:jc w:val="both"/>
            </w:pPr>
            <w:r>
              <w:rPr>
                <w:rFonts w:ascii="Times New Roman"/>
                <w:b w:val="false"/>
                <w:i w:val="false"/>
                <w:color w:val="000000"/>
                <w:sz w:val="20"/>
              </w:rPr>
              <w:t>(15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заготовок корпуса, рабочих колес, валов производства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подогреватели (отопители независимые воздушные и жидкостные автоматического действия, в том числе подогреватели предпусковые):</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материалов (сырья) и комплектующих третьих стран – не более 50 процентов цены компонента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освещения и световой сигнализации электрические: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(литье) деталей корпуса фар головного света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(литье) деталей корпуса приборов освещения и световой сигнализации, кроме фар головного света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оснастки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сиденья:</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чехлов и мягких элементов (наполнителей)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сварка и сборка каркасов сидений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материалов для чехлов и обивки сидений (ткани и (или) кожи)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алюминиевого сплава государств-членов (при наличии в конструкции)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вентиляции, отопления и кондиционирования воздуха государств-членов: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литьевое формование и сборка модуля системы вентиляции, отопления и кондиционирования воздуха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компрессоры системы кондиционирования воздуха: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компонента (70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рулевое колесо: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каркаса и литье (пенозаливка) рулевого колеса (10 баллов);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обивка рулевого колеса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применение материалов государств-членов для обивки рулевого колеса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обивочные изделия и инструментальная панель: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(формовка, литье) обивочных изделий обивки потолка, дверей, стоек и пола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литых полимерных деталей для инструментальной панели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электромеханические и электронные переключатели, манипуляторы, кнопочные 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штамповка (литье) деталей корпуса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вспомогательные интеллектуальные приводы: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конструкции, разработка программного обеспечения и закрепление прав на результаты интеллектуальной деятельности за юридическим лицом государства-члена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ремни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ткачество и отделка лент для ремней безопасности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подушки безопасности (кроме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изготовление материалов (ткани, нетканые материалы) для подушек безопасности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пиропатронов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30 процентов цены компонента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зеркала: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зеркал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зеркал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ручки, дверные петли, наружные кнопки открывания дверей </w:t>
            </w:r>
          </w:p>
          <w:p>
            <w:pPr>
              <w:spacing w:after="20"/>
              <w:ind w:left="20"/>
              <w:jc w:val="both"/>
            </w:pPr>
            <w:r>
              <w:rPr>
                <w:rFonts w:ascii="Times New Roman"/>
                <w:b w:val="false"/>
                <w:i w:val="false"/>
                <w:color w:val="000000"/>
                <w:sz w:val="20"/>
              </w:rPr>
              <w:t>и багажников, замки и ограничители навесных узлов кузова: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замков навесных узлов кузова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использованных при производстве материалов (сырья) и комплектующих третьих стран – не более 50 процентов цены каждого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рулевой системой (электронный блок управления рулевой системой, 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системы пассивной безопасности (датчики, блок управления системой пассивной безопасности) (кроме грузовых автомобилей):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информационно-развлекательной системы, мультимедийная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(20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подвеской автомобиля (блок управления, 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освещением: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управления электропитанием (блок управления электропитанием, регулятор, предназначенный </w:t>
            </w:r>
          </w:p>
          <w:p>
            <w:pPr>
              <w:spacing w:after="20"/>
              <w:ind w:left="20"/>
              <w:jc w:val="both"/>
            </w:pPr>
            <w:r>
              <w:rPr>
                <w:rFonts w:ascii="Times New Roman"/>
                <w:b w:val="false"/>
                <w:i w:val="false"/>
                <w:color w:val="000000"/>
                <w:sz w:val="20"/>
              </w:rPr>
              <w:t>для стабилизации напряжения бортовой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управления климатом (блок управления </w:t>
            </w:r>
          </w:p>
          <w:p>
            <w:pPr>
              <w:spacing w:after="20"/>
              <w:ind w:left="20"/>
              <w:jc w:val="both"/>
            </w:pPr>
            <w:r>
              <w:rPr>
                <w:rFonts w:ascii="Times New Roman"/>
                <w:b w:val="false"/>
                <w:i w:val="false"/>
                <w:color w:val="000000"/>
                <w:sz w:val="20"/>
              </w:rPr>
              <w:t>и датчики):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коммутации и распределения (электронные блоки, предназначенные для коммутации, распределения потоков данных и сигналов управления, маршрутизаторы, блоки конвертации форматов данных, блоки преобразования аналоговых сигналов в цифровые, блоки распределения (коммутации электроэнергии с электронным управлением), блоки предохранителей с электронным управлением, блоки реле и силовых электронных ключей с электронным управлением, электронные блоки управления распределением электроэнергии и прочее):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видеообзором и видеорегистрацией: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функциями комфорта: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приборы бесключевого доступа, зажигания </w:t>
            </w:r>
          </w:p>
          <w:p>
            <w:pPr>
              <w:spacing w:after="20"/>
              <w:ind w:left="20"/>
              <w:jc w:val="both"/>
            </w:pPr>
            <w:r>
              <w:rPr>
                <w:rFonts w:ascii="Times New Roman"/>
                <w:b w:val="false"/>
                <w:i w:val="false"/>
                <w:color w:val="000000"/>
                <w:sz w:val="20"/>
              </w:rPr>
              <w:t>и противоугонная система: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(блоки) расширения функционала электронных блоков управления двигателем, блоков управления антиблокировочной системы и электронной системы динамической стабилизации автомобиля, блоков управления комбинацией приборов, блоков управления трансмиссией, блоков управления кузовной электроникой, блоков телематических систем и систем области "подключенный автомобиль", систем экстренного вызова: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приборы управления системами автомобиля: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печатных плат государств-членов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в объеме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тахографы и другие приборы мониторинга состояния водителя: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дисплеи, мониторы, информационные панели: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поверхностный монтаж чип-компонентов на печатную плату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печатных плат государств-членов </w:t>
            </w:r>
          </w:p>
          <w:p>
            <w:pPr>
              <w:spacing w:after="20"/>
              <w:ind w:left="20"/>
              <w:jc w:val="both"/>
            </w:pPr>
            <w:r>
              <w:rPr>
                <w:rFonts w:ascii="Times New Roman"/>
                <w:b w:val="false"/>
                <w:i w:val="false"/>
                <w:color w:val="000000"/>
                <w:sz w:val="20"/>
              </w:rPr>
              <w:t>(10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разработка программного обеспечения (проведение калибровок и подготовка конфигурационных файлов), закрепление прав на результаты интеллектуальной деятельности за юридическим лицом государства-члена </w:t>
            </w:r>
          </w:p>
          <w:p>
            <w:pPr>
              <w:spacing w:after="20"/>
              <w:ind w:left="20"/>
              <w:jc w:val="both"/>
            </w:pPr>
            <w:r>
              <w:rPr>
                <w:rFonts w:ascii="Times New Roman"/>
                <w:b w:val="false"/>
                <w:i w:val="false"/>
                <w:color w:val="000000"/>
                <w:sz w:val="20"/>
              </w:rPr>
              <w:t>в объеме калибровок и конфигурационных файлов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компоненты системы управления двигателем (дроссельная заслонка с электронным управлением, электронная педаль газа, механизм переключения длины впускных каналов, устройство изменения фаз газораспределительного механизма) (кроме электромобилей):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сборка и проведение контрольных испытаний (10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комплектующих изделий государств-членов – не менее 20 процентов цены компонента (30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лакокрасочные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при производстве транспортных средств лакокрасочных материалов государств-членов (кроме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30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(40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при производстве транспортных средств лакокрасочных материалов государств-членов </w:t>
            </w:r>
          </w:p>
          <w:p>
            <w:pPr>
              <w:spacing w:after="20"/>
              <w:ind w:left="20"/>
              <w:jc w:val="both"/>
            </w:pPr>
            <w:r>
              <w:rPr>
                <w:rFonts w:ascii="Times New Roman"/>
                <w:b w:val="false"/>
                <w:i w:val="false"/>
                <w:color w:val="000000"/>
                <w:sz w:val="20"/>
              </w:rPr>
              <w:t xml:space="preserve">(кроме водорастворимых), удовлетворяющих требованиям, установленным в разделе VIII настоящего приложения, </w:t>
            </w:r>
          </w:p>
          <w:p>
            <w:pPr>
              <w:spacing w:after="20"/>
              <w:ind w:left="20"/>
              <w:jc w:val="both"/>
            </w:pPr>
            <w:r>
              <w:rPr>
                <w:rFonts w:ascii="Times New Roman"/>
                <w:b w:val="false"/>
                <w:i w:val="false"/>
                <w:color w:val="000000"/>
                <w:sz w:val="20"/>
              </w:rPr>
              <w:t xml:space="preserve">в объеме не менее 60 процентов общей массы используемых лакокрасочных материалов (кроме водорастворимых)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(80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30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(50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при производстве транспортных средств водорастворимых лакокрасочных материалов государств-членов (в случае применения), удовлетворяющих требованиям, установленным в разделе VIII настоящего приложения, в объеме не менее 60 процентов общей массы используемых водорастворимых лакокрасочных материалов для кузова (кабины), рам, подрамников, деталей экстерьера </w:t>
            </w:r>
          </w:p>
          <w:p>
            <w:pPr>
              <w:spacing w:after="20"/>
              <w:ind w:left="20"/>
              <w:jc w:val="both"/>
            </w:pPr>
            <w:r>
              <w:rPr>
                <w:rFonts w:ascii="Times New Roman"/>
                <w:b w:val="false"/>
                <w:i w:val="false"/>
                <w:color w:val="000000"/>
                <w:sz w:val="20"/>
              </w:rPr>
              <w:t>и мостов (100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батарея аккумуляторная для запуска двигателя внутреннего сгорания: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изготовление активных масс, изготовление (отливка, </w:t>
            </w:r>
          </w:p>
          <w:p>
            <w:pPr>
              <w:spacing w:after="20"/>
              <w:ind w:left="20"/>
              <w:jc w:val="both"/>
            </w:pPr>
            <w:r>
              <w:rPr>
                <w:rFonts w:ascii="Times New Roman"/>
                <w:b w:val="false"/>
                <w:i w:val="false"/>
                <w:color w:val="000000"/>
                <w:sz w:val="20"/>
              </w:rPr>
              <w:t xml:space="preserve">или прокатка, или штамповка) решетки (токоотвода) </w:t>
            </w:r>
          </w:p>
          <w:p>
            <w:pPr>
              <w:spacing w:after="20"/>
              <w:ind w:left="20"/>
              <w:jc w:val="both"/>
            </w:pPr>
            <w:r>
              <w:rPr>
                <w:rFonts w:ascii="Times New Roman"/>
                <w:b w:val="false"/>
                <w:i w:val="false"/>
                <w:color w:val="000000"/>
                <w:sz w:val="20"/>
              </w:rPr>
              <w:t xml:space="preserve">для электродов, изготовление корпуса (литье), сборка </w:t>
            </w:r>
          </w:p>
          <w:p>
            <w:pPr>
              <w:spacing w:after="20"/>
              <w:ind w:left="20"/>
              <w:jc w:val="both"/>
            </w:pPr>
            <w:r>
              <w:rPr>
                <w:rFonts w:ascii="Times New Roman"/>
                <w:b w:val="false"/>
                <w:i w:val="false"/>
                <w:color w:val="000000"/>
                <w:sz w:val="20"/>
              </w:rPr>
              <w:t>и проведение контрольных испытаний (15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процентной доли стоимости материалов, происходящих из государств-членов, – не менее 80 процентов от цены товара (5 баллов);</w:t>
            </w:r>
          </w:p>
          <w:p>
            <w:pPr>
              <w:spacing w:after="20"/>
              <w:ind w:left="20"/>
              <w:jc w:val="both"/>
            </w:pPr>
            <w:r>
              <w:rPr>
                <w:rFonts w:ascii="Times New Roman"/>
                <w:b w:val="false"/>
                <w:i w:val="false"/>
                <w:color w:val="000000"/>
                <w:sz w:val="20"/>
              </w:rPr>
              <w:t>
изготовление полиэстеровой фибры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6" w:id="10"/>
    <w:p>
      <w:pPr>
        <w:spacing w:after="0"/>
        <w:ind w:left="0"/>
        <w:jc w:val="both"/>
      </w:pPr>
      <w:r>
        <w:rPr>
          <w:rFonts w:ascii="Times New Roman"/>
          <w:b w:val="false"/>
          <w:i w:val="false"/>
          <w:color w:val="000000"/>
          <w:sz w:val="28"/>
        </w:rPr>
        <w:t>
      2) дополнить сносками 6 и 7 следующего содержания:</w:t>
      </w:r>
    </w:p>
    <w:bookmarkEnd w:id="10"/>
    <w:bookmarkStart w:name="z377" w:id="11"/>
    <w:p>
      <w:pPr>
        <w:spacing w:after="0"/>
        <w:ind w:left="0"/>
        <w:jc w:val="both"/>
      </w:pPr>
      <w:r>
        <w:rPr>
          <w:rFonts w:ascii="Times New Roman"/>
          <w:b w:val="false"/>
          <w:i w:val="false"/>
          <w:color w:val="000000"/>
          <w:sz w:val="28"/>
        </w:rPr>
        <w:t>
      "По отрасли "автомобилестроение":</w:t>
      </w:r>
    </w:p>
    <w:bookmarkEnd w:id="11"/>
    <w:bookmarkStart w:name="z378" w:id="12"/>
    <w:p>
      <w:pPr>
        <w:spacing w:after="0"/>
        <w:ind w:left="0"/>
        <w:jc w:val="both"/>
      </w:pPr>
      <w:r>
        <w:rPr>
          <w:rFonts w:ascii="Times New Roman"/>
          <w:b w:val="false"/>
          <w:i w:val="false"/>
          <w:color w:val="000000"/>
          <w:sz w:val="28"/>
        </w:rPr>
        <w:t>
      &lt;6&gt; Совокупное количество баллов за выполнение на территориях государств-членов операций (условий) для каждой единицы товара, указанного в разделе Х настоящего приложения, начисляется в виде суммы:</w:t>
      </w:r>
    </w:p>
    <w:bookmarkEnd w:id="12"/>
    <w:bookmarkStart w:name="z379" w:id="13"/>
    <w:p>
      <w:pPr>
        <w:spacing w:after="0"/>
        <w:ind w:left="0"/>
        <w:jc w:val="both"/>
      </w:pPr>
      <w:r>
        <w:rPr>
          <w:rFonts w:ascii="Times New Roman"/>
          <w:b w:val="false"/>
          <w:i w:val="false"/>
          <w:color w:val="000000"/>
          <w:sz w:val="28"/>
        </w:rPr>
        <w:t>
      баллов за фактическое выполнение операций (условий);</w:t>
      </w:r>
    </w:p>
    <w:bookmarkEnd w:id="13"/>
    <w:bookmarkStart w:name="z380" w:id="14"/>
    <w:p>
      <w:pPr>
        <w:spacing w:after="0"/>
        <w:ind w:left="0"/>
        <w:jc w:val="both"/>
      </w:pPr>
      <w:r>
        <w:rPr>
          <w:rFonts w:ascii="Times New Roman"/>
          <w:b w:val="false"/>
          <w:i w:val="false"/>
          <w:color w:val="000000"/>
          <w:sz w:val="28"/>
        </w:rPr>
        <w:t>
      баллов, указанных в акте экспертизы уполномоченного органа (организации) государства-члена на автомобильные компоненты, в том числе на машинокомплекты с указанием страны происхождения используемых компонентов, за фактическое выполнение на территории государства-члена операций (условий) при их производстве (в случае использования таких компонентов, в том числе компонентов и частей машинокомплекта, при производстве товара, указанного в разделе X настоящего приложения), за исключением указанных в абзаце втором настоящей сноски.</w:t>
      </w:r>
    </w:p>
    <w:bookmarkEnd w:id="14"/>
    <w:bookmarkStart w:name="z381" w:id="15"/>
    <w:p>
      <w:pPr>
        <w:spacing w:after="0"/>
        <w:ind w:left="0"/>
        <w:jc w:val="both"/>
      </w:pPr>
      <w:r>
        <w:rPr>
          <w:rFonts w:ascii="Times New Roman"/>
          <w:b w:val="false"/>
          <w:i w:val="false"/>
          <w:color w:val="000000"/>
          <w:sz w:val="28"/>
        </w:rPr>
        <w:t>
      Баллы из акта экспертизы на машинокомплект начисляются частично или в полном объеме по итогам проведенной уполномоченным органом (организацией) государства-члена проверки корректности начисления баллов за выполнение операций (условий), установленных в разделе X настоящего приложения, по компонентам, используемым при производстве товара, указанного в разделе X настоящего приложения, но не входящим в поставленный машинокомплект.</w:t>
      </w:r>
    </w:p>
    <w:bookmarkEnd w:id="15"/>
    <w:bookmarkStart w:name="z382" w:id="16"/>
    <w:p>
      <w:pPr>
        <w:spacing w:after="0"/>
        <w:ind w:left="0"/>
        <w:jc w:val="both"/>
      </w:pPr>
      <w:r>
        <w:rPr>
          <w:rFonts w:ascii="Times New Roman"/>
          <w:b w:val="false"/>
          <w:i w:val="false"/>
          <w:color w:val="000000"/>
          <w:sz w:val="28"/>
        </w:rPr>
        <w:t>
      Под машинокомплектом для целей настоящей сноски понимается товар, представленный в несобранном или разобранном виде, компоненты которого могут классифицироваться или отдельно по принадлежащему им праву, или как части этого товара.</w:t>
      </w:r>
    </w:p>
    <w:bookmarkEnd w:id="16"/>
    <w:bookmarkStart w:name="z383" w:id="17"/>
    <w:p>
      <w:pPr>
        <w:spacing w:after="0"/>
        <w:ind w:left="0"/>
        <w:jc w:val="both"/>
      </w:pPr>
      <w:r>
        <w:rPr>
          <w:rFonts w:ascii="Times New Roman"/>
          <w:b w:val="false"/>
          <w:i w:val="false"/>
          <w:color w:val="000000"/>
          <w:sz w:val="28"/>
        </w:rPr>
        <w:t>
      При производстве каждой единицы товара отрасли "автомобилестроение" должны выполняться операции (условия), которые в соответствии с требованиями оцениваются совокупным количеством баллов:</w:t>
      </w:r>
    </w:p>
    <w:bookmarkEnd w:id="17"/>
    <w:bookmarkStart w:name="z384" w:id="18"/>
    <w:p>
      <w:pPr>
        <w:spacing w:after="0"/>
        <w:ind w:left="0"/>
        <w:jc w:val="both"/>
      </w:pPr>
      <w:r>
        <w:rPr>
          <w:rFonts w:ascii="Times New Roman"/>
          <w:b w:val="false"/>
          <w:i w:val="false"/>
          <w:color w:val="000000"/>
          <w:sz w:val="28"/>
        </w:rPr>
        <w:t>
      для легковых автомобилей, легких коммерческих автомобилей и автомобилей скорой медицинской помощи, построенных на базе автомобилей легковых и легких коммерческих автомобилей – не менее 3200 баллов, с 1 января 2023 г. не менее 4500 баллов, с 1 января 2025 г. не менее 5500 баллов;</w:t>
      </w:r>
    </w:p>
    <w:bookmarkEnd w:id="18"/>
    <w:p>
      <w:pPr>
        <w:spacing w:after="0"/>
        <w:ind w:left="0"/>
        <w:jc w:val="both"/>
      </w:pPr>
      <w:bookmarkStart w:name="z385" w:id="19"/>
      <w:r>
        <w:rPr>
          <w:rFonts w:ascii="Times New Roman"/>
          <w:b w:val="false"/>
          <w:i w:val="false"/>
          <w:color w:val="000000"/>
          <w:sz w:val="28"/>
        </w:rPr>
        <w:t xml:space="preserve">
      для легковых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w:t>
      </w:r>
    </w:p>
    <w:bookmarkEnd w:id="19"/>
    <w:p>
      <w:pPr>
        <w:spacing w:after="0"/>
        <w:ind w:left="0"/>
        <w:jc w:val="both"/>
      </w:pPr>
      <w:r>
        <w:rPr>
          <w:rFonts w:ascii="Times New Roman"/>
          <w:b w:val="false"/>
          <w:i w:val="false"/>
          <w:color w:val="000000"/>
          <w:sz w:val="28"/>
        </w:rPr>
        <w:t>(электромобили), – не менее 1100 баллов, с 1 января 2023 г. не менее 1300 баллов, с 1 января 2025 г. не менее 1500 баллов;</w:t>
      </w:r>
    </w:p>
    <w:bookmarkStart w:name="z386" w:id="20"/>
    <w:p>
      <w:pPr>
        <w:spacing w:after="0"/>
        <w:ind w:left="0"/>
        <w:jc w:val="both"/>
      </w:pPr>
      <w:r>
        <w:rPr>
          <w:rFonts w:ascii="Times New Roman"/>
          <w:b w:val="false"/>
          <w:i w:val="false"/>
          <w:color w:val="000000"/>
          <w:sz w:val="28"/>
        </w:rPr>
        <w:t>
      для легких коммерческих автомобилей, приводимых в движение исключительно электрическим двигателем и тяговой батареей, заряжаемой исключительно от внешнего источника электроэнергии (легкие коммерческие электромобили), – не менее 1900 баллов, с 1 января 2023 г. не менее 2400 баллов, с 1 января 2025 г. не менее 3500 баллов;</w:t>
      </w:r>
    </w:p>
    <w:bookmarkEnd w:id="20"/>
    <w:bookmarkStart w:name="z387" w:id="21"/>
    <w:p>
      <w:pPr>
        <w:spacing w:after="0"/>
        <w:ind w:left="0"/>
        <w:jc w:val="both"/>
      </w:pPr>
      <w:r>
        <w:rPr>
          <w:rFonts w:ascii="Times New Roman"/>
          <w:b w:val="false"/>
          <w:i w:val="false"/>
          <w:color w:val="000000"/>
          <w:sz w:val="28"/>
        </w:rPr>
        <w:t>
      для грузовых автомобилей и автомобилей скорой медицинской помощи, построенных на базе грузовых автомобилей – не менее 3200 баллов, с 1 января 2023 г. не менее 4500 баллов, с 1 января 2025 г. не менее 5800 баллов;</w:t>
      </w:r>
    </w:p>
    <w:bookmarkEnd w:id="21"/>
    <w:bookmarkStart w:name="z388" w:id="22"/>
    <w:p>
      <w:pPr>
        <w:spacing w:after="0"/>
        <w:ind w:left="0"/>
        <w:jc w:val="both"/>
      </w:pPr>
      <w:r>
        <w:rPr>
          <w:rFonts w:ascii="Times New Roman"/>
          <w:b w:val="false"/>
          <w:i w:val="false"/>
          <w:color w:val="000000"/>
          <w:sz w:val="28"/>
        </w:rPr>
        <w:t>
      для автобусов и автомобилей скорой медицинской помощи, построенных на базе автобусов – не менее 2900 баллов, с 1 января 2023 г. не менее 4300 баллов, с 1 января 2025 г. не менее 5600 баллов;</w:t>
      </w:r>
    </w:p>
    <w:bookmarkEnd w:id="22"/>
    <w:bookmarkStart w:name="z389" w:id="23"/>
    <w:p>
      <w:pPr>
        <w:spacing w:after="0"/>
        <w:ind w:left="0"/>
        <w:jc w:val="both"/>
      </w:pPr>
      <w:r>
        <w:rPr>
          <w:rFonts w:ascii="Times New Roman"/>
          <w:b w:val="false"/>
          <w:i w:val="false"/>
          <w:color w:val="000000"/>
          <w:sz w:val="28"/>
        </w:rPr>
        <w:t>
      для автобусов, приводимых в движение исключительно электрическим двигателем и тяговой батареей, заряжаемой исключительно от внешнего источника электроэнергии (электробусы), –не менее 1900 баллов, с 1 января 2023 г. не менее 2400 баллов, с 1 января 2025 г. не менее 3000 баллов.</w:t>
      </w:r>
    </w:p>
    <w:bookmarkEnd w:id="23"/>
    <w:bookmarkStart w:name="z390" w:id="24"/>
    <w:p>
      <w:pPr>
        <w:spacing w:after="0"/>
        <w:ind w:left="0"/>
        <w:jc w:val="both"/>
      </w:pPr>
      <w:r>
        <w:rPr>
          <w:rFonts w:ascii="Times New Roman"/>
          <w:b w:val="false"/>
          <w:i w:val="false"/>
          <w:color w:val="000000"/>
          <w:sz w:val="28"/>
        </w:rPr>
        <w:t>
      К автомобилям грузовым, классифицируемым в товарных позициях 8701 20 и 8704 (кроме 8704 10) ТН ВЭД ЕАЭС, относятся средства автотранспортные грузовые и их шасси в соответствии ТР ТС 018/2011, относящиеся к категории транспортных средств N2, N2G, N3, N3G.</w:t>
      </w:r>
    </w:p>
    <w:bookmarkEnd w:id="24"/>
    <w:bookmarkStart w:name="z391" w:id="25"/>
    <w:p>
      <w:pPr>
        <w:spacing w:after="0"/>
        <w:ind w:left="0"/>
        <w:jc w:val="both"/>
      </w:pPr>
      <w:r>
        <w:rPr>
          <w:rFonts w:ascii="Times New Roman"/>
          <w:b w:val="false"/>
          <w:i w:val="false"/>
          <w:color w:val="000000"/>
          <w:sz w:val="28"/>
        </w:rPr>
        <w:t>
      К автомобилям легковым, классифицируемым в товарной позиции 8703 ТН ВЭД ЕАЭС, относятся средства транспортные и их шасси в соответствии с ТР ТС 018/2011, относящиеся к категории транспортных средств M1, M1G.</w:t>
      </w:r>
    </w:p>
    <w:bookmarkEnd w:id="25"/>
    <w:bookmarkStart w:name="z392" w:id="26"/>
    <w:p>
      <w:pPr>
        <w:spacing w:after="0"/>
        <w:ind w:left="0"/>
        <w:jc w:val="both"/>
      </w:pPr>
      <w:r>
        <w:rPr>
          <w:rFonts w:ascii="Times New Roman"/>
          <w:b w:val="false"/>
          <w:i w:val="false"/>
          <w:color w:val="000000"/>
          <w:sz w:val="28"/>
        </w:rPr>
        <w:t>
      К легким коммерческим автомобилям, классифицируемым в товарной позиции 8704 (кроме 8704 10) ТН ВЭД ЕАЭС, относятся средства транспортные и их шасси в соответствии с ТР ТС 018/2011, относящиеся к категории транспортных средств N1, N1G.</w:t>
      </w:r>
    </w:p>
    <w:bookmarkEnd w:id="26"/>
    <w:bookmarkStart w:name="z393" w:id="27"/>
    <w:p>
      <w:pPr>
        <w:spacing w:after="0"/>
        <w:ind w:left="0"/>
        <w:jc w:val="both"/>
      </w:pPr>
      <w:r>
        <w:rPr>
          <w:rFonts w:ascii="Times New Roman"/>
          <w:b w:val="false"/>
          <w:i w:val="false"/>
          <w:color w:val="000000"/>
          <w:sz w:val="28"/>
        </w:rPr>
        <w:t>
      К автобусам, классифицируемым в товарной позиции 8702 ТН ВЭД ЕАЭС, относятся автобусы в соответствии с ТР ТС 018/2011, относящиеся к категории транспортных средств M2, M2G, M3, M3G.</w:t>
      </w:r>
    </w:p>
    <w:bookmarkEnd w:id="27"/>
    <w:bookmarkStart w:name="z394" w:id="28"/>
    <w:p>
      <w:pPr>
        <w:spacing w:after="0"/>
        <w:ind w:left="0"/>
        <w:jc w:val="both"/>
      </w:pPr>
      <w:r>
        <w:rPr>
          <w:rFonts w:ascii="Times New Roman"/>
          <w:b w:val="false"/>
          <w:i w:val="false"/>
          <w:color w:val="000000"/>
          <w:sz w:val="28"/>
        </w:rPr>
        <w:t>
      К автомобилям скорой медицинской помощи, классифицируемым в подсубпозициях 8702 10 111 0, 8702 10 911 0, 8702 20 111 0, 8702 20 911 0, 8702 30 111 0, 8702 30 911 0, 8702 40 000 1, 8702 90 111 0, 8702 90 311 0, 8702 90 801 0, 8703 21 101 0, 8703 22 101 0, 8703 23 193 0, 8703 24 101 0, 8703 31 101 0, 8703 32 191 0, 8703 33 191 0, 8703 40 101 0, 8703 40 301 0, 8703 40 591 0, 8703 40 701 0, 8703 50 101 0, 8703 50 391 0, 8703 50 591 0, 8703 60 101 0, 8703 60 301 0, 8703 60 591 0, 8703 60 701 0, 8703 70 101 0, 8703 70 391 0, 8703 70 591 0, 8703 80 000 1, 8703 90 001 0 ТН ВЭД ЕАЭС, относятся автомобили скорой медицинской помощи в соответствии с ТР ТС 018/2011, относящиеся к категории транспортных средств M1, M1G, M2, M2G, N1, N1G, N3, N3G.</w:t>
      </w:r>
    </w:p>
    <w:bookmarkEnd w:id="28"/>
    <w:bookmarkStart w:name="z395" w:id="29"/>
    <w:p>
      <w:pPr>
        <w:spacing w:after="0"/>
        <w:ind w:left="0"/>
        <w:jc w:val="both"/>
      </w:pPr>
      <w:r>
        <w:rPr>
          <w:rFonts w:ascii="Times New Roman"/>
          <w:b w:val="false"/>
          <w:i w:val="false"/>
          <w:color w:val="000000"/>
          <w:sz w:val="28"/>
        </w:rPr>
        <w:t>
      &lt;7&gt; Баллы за научно-исследовательские и опытно-конструкторские работы рассчитываются по следующей формуле и являются целым числом:</w:t>
      </w:r>
    </w:p>
    <w:bookmarkEnd w:id="29"/>
    <w:bookmarkStart w:name="z396"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342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1"/>
    <w:p>
      <w:pPr>
        <w:spacing w:after="0"/>
        <w:ind w:left="0"/>
        <w:jc w:val="both"/>
      </w:pPr>
      <w:r>
        <w:rPr>
          <w:rFonts w:ascii="Times New Roman"/>
          <w:b w:val="false"/>
          <w:i w:val="false"/>
          <w:color w:val="000000"/>
          <w:sz w:val="28"/>
        </w:rPr>
        <w:t>
      где:</w:t>
      </w:r>
    </w:p>
    <w:bookmarkEnd w:id="31"/>
    <w:bookmarkStart w:name="z398" w:id="32"/>
    <w:p>
      <w:pPr>
        <w:spacing w:after="0"/>
        <w:ind w:left="0"/>
        <w:jc w:val="both"/>
      </w:pPr>
      <w:r>
        <w:rPr>
          <w:rFonts w:ascii="Times New Roman"/>
          <w:b w:val="false"/>
          <w:i w:val="false"/>
          <w:color w:val="000000"/>
          <w:sz w:val="28"/>
        </w:rPr>
        <w:t>
      СНИОКР – совокупный объем расходов на научно-исследовательские и опытно-конструкторские работы юридического лица – производителя товара, указанного в разделе X настоящего приложения, или альянса производителей товара, указанного в разделе X настоящего приложения (участников одного специального инвестиционного контракта, заключенного с государством-членом, в случае письменного согласия каждого из участников альянса или каждого из дочерних предприятий производителя товара, указанного в разделе X настоящего приложения, осуществляющих производство товара и (или) компонентов, указанных в разделе X настоящего приложения, на применение подхода к расчету баллов за научно-исследовательские и опытно-конструкторские работы в рамках альянса или производителя товара и его дочерних предприятий) (далее – юридическое лицо – производитель товара), понесенных на территориях государств-членов за расчетный период, которые определяются как расходы на научно-исследовательские, опытно-конструкторские и инжиниринговые работы, выполненные собственными силами, включая выполненные по договору с основным обществом (иностранной или зарегистрированной на территории государства-члена материнской компанией), и (или) по договору юридического лица – производителя товара с исполнителем о научно-исследовательских, опытно-конструкторских и инжиниринговых работах, включая аффилированных с юридическим лицом –производителем товара лиц, и (или) поставщиком автомобильных компонентов, номинированным юридическим лицом – производителем товара, по направлениям в области автомобилестроения, указанным в настоящей сноске, при условии подтверждения юридическим лицом – производителем товара использования соответствующих автомобильных компонентов при производстве товара, указанного в разделе X настоящего приложения, а также расходы на научно-исследовательские, опытно-конструкторские и инжиниринговые работы, понесенные иностранной материнской компанией юридического лица – производителя товара на территориях государств-членов, включающие следующие виды расходов:</w:t>
      </w:r>
    </w:p>
    <w:bookmarkEnd w:id="32"/>
    <w:bookmarkStart w:name="z399" w:id="33"/>
    <w:p>
      <w:pPr>
        <w:spacing w:after="0"/>
        <w:ind w:left="0"/>
        <w:jc w:val="both"/>
      </w:pPr>
      <w:r>
        <w:rPr>
          <w:rFonts w:ascii="Times New Roman"/>
          <w:b w:val="false"/>
          <w:i w:val="false"/>
          <w:color w:val="000000"/>
          <w:sz w:val="28"/>
        </w:rPr>
        <w:t>
      стоимость материально-производственных запасов и услуг сторонних организаций и лиц, используемых при выполнении научно-исследовательских, опытно-конструкторских и инжиниринговых работ;</w:t>
      </w:r>
    </w:p>
    <w:bookmarkEnd w:id="33"/>
    <w:bookmarkStart w:name="z400" w:id="34"/>
    <w:p>
      <w:pPr>
        <w:spacing w:after="0"/>
        <w:ind w:left="0"/>
        <w:jc w:val="both"/>
      </w:pPr>
      <w:r>
        <w:rPr>
          <w:rFonts w:ascii="Times New Roman"/>
          <w:b w:val="false"/>
          <w:i w:val="false"/>
          <w:color w:val="000000"/>
          <w:sz w:val="28"/>
        </w:rPr>
        <w:t>
      расходы на заработную плату и другие выплаты работникам, непосредственно занятым при выполнении научно-исследовательских, опытно-конструкторских и инжиниринговых работ по трудовому договору, отчисления на социальные нужды;</w:t>
      </w:r>
    </w:p>
    <w:bookmarkEnd w:id="34"/>
    <w:bookmarkStart w:name="z401" w:id="35"/>
    <w:p>
      <w:pPr>
        <w:spacing w:after="0"/>
        <w:ind w:left="0"/>
        <w:jc w:val="both"/>
      </w:pPr>
      <w:r>
        <w:rPr>
          <w:rFonts w:ascii="Times New Roman"/>
          <w:b w:val="false"/>
          <w:i w:val="false"/>
          <w:color w:val="000000"/>
          <w:sz w:val="28"/>
        </w:rPr>
        <w:t>
      стоимость специального оборудования и специальной оснастки, предназначенных для использования в качестве объектов испытаний и исследований при выполнении научно-исследовательских, опытно-конструкторских и инжиниринговых работ;</w:t>
      </w:r>
    </w:p>
    <w:bookmarkEnd w:id="35"/>
    <w:bookmarkStart w:name="z402" w:id="36"/>
    <w:p>
      <w:pPr>
        <w:spacing w:after="0"/>
        <w:ind w:left="0"/>
        <w:jc w:val="both"/>
      </w:pPr>
      <w:r>
        <w:rPr>
          <w:rFonts w:ascii="Times New Roman"/>
          <w:b w:val="false"/>
          <w:i w:val="false"/>
          <w:color w:val="000000"/>
          <w:sz w:val="28"/>
        </w:rPr>
        <w:t>
      амортизация объектов основных средств и нематериальных активов, используемых при выполнении научно-исследовательских, опытно-конструкторских и инжиниринговых работ;</w:t>
      </w:r>
    </w:p>
    <w:bookmarkEnd w:id="36"/>
    <w:bookmarkStart w:name="z403" w:id="37"/>
    <w:p>
      <w:pPr>
        <w:spacing w:after="0"/>
        <w:ind w:left="0"/>
        <w:jc w:val="both"/>
      </w:pPr>
      <w:r>
        <w:rPr>
          <w:rFonts w:ascii="Times New Roman"/>
          <w:b w:val="false"/>
          <w:i w:val="false"/>
          <w:color w:val="000000"/>
          <w:sz w:val="28"/>
        </w:rPr>
        <w:t>
      расходы на содержание и эксплуатацию научно-исследовательского оборудования, установок и сооружений, других объектов основных средств и иного имущества, связанного с выполнением научно-исследовательских, опытно-конструкторских и инжиниринговых работ, включая расходы на проведение испытаний;</w:t>
      </w:r>
    </w:p>
    <w:bookmarkEnd w:id="37"/>
    <w:bookmarkStart w:name="z404" w:id="38"/>
    <w:p>
      <w:pPr>
        <w:spacing w:after="0"/>
        <w:ind w:left="0"/>
        <w:jc w:val="both"/>
      </w:pPr>
      <w:r>
        <w:rPr>
          <w:rFonts w:ascii="Times New Roman"/>
          <w:b w:val="false"/>
          <w:i w:val="false"/>
          <w:color w:val="000000"/>
          <w:sz w:val="28"/>
        </w:rPr>
        <w:t>
      общехозяйственные расходы (в случае, если указанные расходы непосредственно связаны с выполнением научно-исследовательских, опытно-конструкторских и инжиниринговых работ, включая расходы на проведение испытаний);</w:t>
      </w:r>
    </w:p>
    <w:bookmarkEnd w:id="38"/>
    <w:bookmarkStart w:name="z405" w:id="39"/>
    <w:p>
      <w:pPr>
        <w:spacing w:after="0"/>
        <w:ind w:left="0"/>
        <w:jc w:val="both"/>
      </w:pPr>
      <w:r>
        <w:rPr>
          <w:rFonts w:ascii="Times New Roman"/>
          <w:b w:val="false"/>
          <w:i w:val="false"/>
          <w:color w:val="000000"/>
          <w:sz w:val="28"/>
        </w:rPr>
        <w:t>
      прочие расходы, непосредственно связанные с выполнением научно-исследовательских, опытно-конструкторских и инжиниринговых работ, включая расходы на проведение испытаний.</w:t>
      </w:r>
    </w:p>
    <w:bookmarkEnd w:id="39"/>
    <w:bookmarkStart w:name="z406" w:id="40"/>
    <w:p>
      <w:pPr>
        <w:spacing w:after="0"/>
        <w:ind w:left="0"/>
        <w:jc w:val="both"/>
      </w:pPr>
      <w:r>
        <w:rPr>
          <w:rFonts w:ascii="Times New Roman"/>
          <w:b w:val="false"/>
          <w:i w:val="false"/>
          <w:color w:val="000000"/>
          <w:sz w:val="28"/>
        </w:rPr>
        <w:t>
      Указанные виды расходов могут быть учтены в качестве расходов на научно-исследовательские, опытно-конструкторские и инжиниринговые работы по следующим направлениям в области автомобилестроения:</w:t>
      </w:r>
    </w:p>
    <w:bookmarkEnd w:id="40"/>
    <w:bookmarkStart w:name="z407" w:id="41"/>
    <w:p>
      <w:pPr>
        <w:spacing w:after="0"/>
        <w:ind w:left="0"/>
        <w:jc w:val="both"/>
      </w:pPr>
      <w:r>
        <w:rPr>
          <w:rFonts w:ascii="Times New Roman"/>
          <w:b w:val="false"/>
          <w:i w:val="false"/>
          <w:color w:val="000000"/>
          <w:sz w:val="28"/>
        </w:rPr>
        <w:t>
      разработка товара;</w:t>
      </w:r>
    </w:p>
    <w:bookmarkEnd w:id="41"/>
    <w:bookmarkStart w:name="z408" w:id="42"/>
    <w:p>
      <w:pPr>
        <w:spacing w:after="0"/>
        <w:ind w:left="0"/>
        <w:jc w:val="both"/>
      </w:pPr>
      <w:r>
        <w:rPr>
          <w:rFonts w:ascii="Times New Roman"/>
          <w:b w:val="false"/>
          <w:i w:val="false"/>
          <w:color w:val="000000"/>
          <w:sz w:val="28"/>
        </w:rPr>
        <w:t>
      разработка, подготовка производства и изготовление прототипов и первых несерийных моделей машин и автомобильных компонентов, предназначенных для проведения разных видов испытаний автомобилей и их узлов, не предназначенных для серийного производства;</w:t>
      </w:r>
    </w:p>
    <w:bookmarkEnd w:id="42"/>
    <w:bookmarkStart w:name="z409" w:id="43"/>
    <w:p>
      <w:pPr>
        <w:spacing w:after="0"/>
        <w:ind w:left="0"/>
        <w:jc w:val="both"/>
      </w:pPr>
      <w:r>
        <w:rPr>
          <w:rFonts w:ascii="Times New Roman"/>
          <w:b w:val="false"/>
          <w:i w:val="false"/>
          <w:color w:val="000000"/>
          <w:sz w:val="28"/>
        </w:rPr>
        <w:t>
      конструкторское сопровождение серийного производства автомобилей и автомобильных компонентов, в том числе разработка мероприятий по повышению потребительских свойств;</w:t>
      </w:r>
    </w:p>
    <w:bookmarkEnd w:id="43"/>
    <w:bookmarkStart w:name="z410" w:id="44"/>
    <w:p>
      <w:pPr>
        <w:spacing w:after="0"/>
        <w:ind w:left="0"/>
        <w:jc w:val="both"/>
      </w:pPr>
      <w:r>
        <w:rPr>
          <w:rFonts w:ascii="Times New Roman"/>
          <w:b w:val="false"/>
          <w:i w:val="false"/>
          <w:color w:val="000000"/>
          <w:sz w:val="28"/>
        </w:rPr>
        <w:t>
      разработка конструкторской документации на модернизированные модели;</w:t>
      </w:r>
    </w:p>
    <w:bookmarkEnd w:id="44"/>
    <w:bookmarkStart w:name="z411" w:id="45"/>
    <w:p>
      <w:pPr>
        <w:spacing w:after="0"/>
        <w:ind w:left="0"/>
        <w:jc w:val="both"/>
      </w:pPr>
      <w:r>
        <w:rPr>
          <w:rFonts w:ascii="Times New Roman"/>
          <w:b w:val="false"/>
          <w:i w:val="false"/>
          <w:color w:val="000000"/>
          <w:sz w:val="28"/>
        </w:rPr>
        <w:t>
      повышение качества товара (конструкторский контроль качества, разработка программ качества, выполнение планов совершенствования системы качества, проведение квалификационных испытаний по результатам технологической подготовки производства, анализ результатов контрольных испытаний);</w:t>
      </w:r>
    </w:p>
    <w:bookmarkEnd w:id="45"/>
    <w:bookmarkStart w:name="z412" w:id="46"/>
    <w:p>
      <w:pPr>
        <w:spacing w:after="0"/>
        <w:ind w:left="0"/>
        <w:jc w:val="both"/>
      </w:pPr>
      <w:r>
        <w:rPr>
          <w:rFonts w:ascii="Times New Roman"/>
          <w:b w:val="false"/>
          <w:i w:val="false"/>
          <w:color w:val="000000"/>
          <w:sz w:val="28"/>
        </w:rPr>
        <w:t>
      сертификация товара;</w:t>
      </w:r>
    </w:p>
    <w:bookmarkEnd w:id="46"/>
    <w:bookmarkStart w:name="z413" w:id="47"/>
    <w:p>
      <w:pPr>
        <w:spacing w:after="0"/>
        <w:ind w:left="0"/>
        <w:jc w:val="both"/>
      </w:pPr>
      <w:r>
        <w:rPr>
          <w:rFonts w:ascii="Times New Roman"/>
          <w:b w:val="false"/>
          <w:i w:val="false"/>
          <w:color w:val="000000"/>
          <w:sz w:val="28"/>
        </w:rPr>
        <w:t>
      разработка программы импортозамещения автомобильных компонентов и технологий, используемых для производства товара;</w:t>
      </w:r>
    </w:p>
    <w:bookmarkEnd w:id="47"/>
    <w:bookmarkStart w:name="z414" w:id="48"/>
    <w:p>
      <w:pPr>
        <w:spacing w:after="0"/>
        <w:ind w:left="0"/>
        <w:jc w:val="both"/>
      </w:pPr>
      <w:r>
        <w:rPr>
          <w:rFonts w:ascii="Times New Roman"/>
          <w:b w:val="false"/>
          <w:i w:val="false"/>
          <w:color w:val="000000"/>
          <w:sz w:val="28"/>
        </w:rPr>
        <w:t>
      разработка, закупка и обновление программного обеспечения для проектирования товара, инструмента и оснастки для организации технологической подготовки производства и процессов;</w:t>
      </w:r>
    </w:p>
    <w:bookmarkEnd w:id="48"/>
    <w:bookmarkStart w:name="z415" w:id="49"/>
    <w:p>
      <w:pPr>
        <w:spacing w:after="0"/>
        <w:ind w:left="0"/>
        <w:jc w:val="both"/>
      </w:pPr>
      <w:r>
        <w:rPr>
          <w:rFonts w:ascii="Times New Roman"/>
          <w:b w:val="false"/>
          <w:i w:val="false"/>
          <w:color w:val="000000"/>
          <w:sz w:val="28"/>
        </w:rPr>
        <w:t>
      разработка программы передачи и размещения производства автомобильных компонентов у поставщиков, включая проведение аудита процессов производства поставщиков товара;</w:t>
      </w:r>
    </w:p>
    <w:bookmarkEnd w:id="49"/>
    <w:bookmarkStart w:name="z416" w:id="50"/>
    <w:p>
      <w:pPr>
        <w:spacing w:after="0"/>
        <w:ind w:left="0"/>
        <w:jc w:val="both"/>
      </w:pPr>
      <w:r>
        <w:rPr>
          <w:rFonts w:ascii="Times New Roman"/>
          <w:b w:val="false"/>
          <w:i w:val="false"/>
          <w:color w:val="000000"/>
          <w:sz w:val="28"/>
        </w:rPr>
        <w:t>
      проектирование инструмента и оснастки для организации технологической подготовки производства;</w:t>
      </w:r>
    </w:p>
    <w:bookmarkEnd w:id="50"/>
    <w:bookmarkStart w:name="z417" w:id="51"/>
    <w:p>
      <w:pPr>
        <w:spacing w:after="0"/>
        <w:ind w:left="0"/>
        <w:jc w:val="both"/>
      </w:pPr>
      <w:r>
        <w:rPr>
          <w:rFonts w:ascii="Times New Roman"/>
          <w:b w:val="false"/>
          <w:i w:val="false"/>
          <w:color w:val="000000"/>
          <w:sz w:val="28"/>
        </w:rPr>
        <w:t>
      закупка, проектирование и изготовление специальной оснастки для проведения стендовых испытаний;</w:t>
      </w:r>
    </w:p>
    <w:bookmarkEnd w:id="51"/>
    <w:bookmarkStart w:name="z418" w:id="52"/>
    <w:p>
      <w:pPr>
        <w:spacing w:after="0"/>
        <w:ind w:left="0"/>
        <w:jc w:val="both"/>
      </w:pPr>
      <w:r>
        <w:rPr>
          <w:rFonts w:ascii="Times New Roman"/>
          <w:b w:val="false"/>
          <w:i w:val="false"/>
          <w:color w:val="000000"/>
          <w:sz w:val="28"/>
        </w:rPr>
        <w:t>
      создание (модернизация) испытательных дорог и иной инфраструктуры (не относящихся к понятиям "здания и сооружения"), непосредственно используемых при проведении испытаний, которые определены как соответствующий вид научно-исследовательских, опытно-конструкторских и инжиниринговых работ в принятых в соответствии с законодательством государства-члена стандартах;</w:t>
      </w:r>
    </w:p>
    <w:bookmarkEnd w:id="52"/>
    <w:bookmarkStart w:name="z419" w:id="53"/>
    <w:p>
      <w:pPr>
        <w:spacing w:after="0"/>
        <w:ind w:left="0"/>
        <w:jc w:val="both"/>
      </w:pPr>
      <w:r>
        <w:rPr>
          <w:rFonts w:ascii="Times New Roman"/>
          <w:b w:val="false"/>
          <w:i w:val="false"/>
          <w:color w:val="000000"/>
          <w:sz w:val="28"/>
        </w:rPr>
        <w:t>
      инжиниринг, подготовка производства (технологическая подготовка производства), за исключением строительства зданий и сооружений, приобретения или изготовления производственного оборудования, оснастки;</w:t>
      </w:r>
    </w:p>
    <w:bookmarkEnd w:id="53"/>
    <w:bookmarkStart w:name="z420" w:id="54"/>
    <w:p>
      <w:pPr>
        <w:spacing w:after="0"/>
        <w:ind w:left="0"/>
        <w:jc w:val="both"/>
      </w:pPr>
      <w:r>
        <w:rPr>
          <w:rFonts w:ascii="Times New Roman"/>
          <w:b w:val="false"/>
          <w:i w:val="false"/>
          <w:color w:val="000000"/>
          <w:sz w:val="28"/>
        </w:rPr>
        <w:t>
      сопровождение серийного производства, включающее проведение типовых, эксплуатационных, ресурсных испытаний товара серийного производства, подконтрольной эксплуатации в реальных условиях, кратких контрольных и длительных испытаний серийного товара, периодических испытаний узлов, контрольных сборок товара;</w:t>
      </w:r>
    </w:p>
    <w:bookmarkEnd w:id="54"/>
    <w:bookmarkStart w:name="z421" w:id="55"/>
    <w:p>
      <w:pPr>
        <w:spacing w:after="0"/>
        <w:ind w:left="0"/>
        <w:jc w:val="both"/>
      </w:pPr>
      <w:r>
        <w:rPr>
          <w:rFonts w:ascii="Times New Roman"/>
          <w:b w:val="false"/>
          <w:i w:val="false"/>
          <w:color w:val="000000"/>
          <w:sz w:val="28"/>
        </w:rPr>
        <w:t>
      TR – совокупный объем выручки (за расчетный период) юридического лица – производителя товара от реализации на рынке государств-членов товара отрасли "автомобилестроение", произведенного на территориях государств-членов.</w:t>
      </w:r>
    </w:p>
    <w:bookmarkEnd w:id="55"/>
    <w:bookmarkStart w:name="z422" w:id="56"/>
    <w:p>
      <w:pPr>
        <w:spacing w:after="0"/>
        <w:ind w:left="0"/>
        <w:jc w:val="both"/>
      </w:pPr>
      <w:r>
        <w:rPr>
          <w:rFonts w:ascii="Times New Roman"/>
          <w:b w:val="false"/>
          <w:i w:val="false"/>
          <w:color w:val="000000"/>
          <w:sz w:val="28"/>
        </w:rPr>
        <w:t>
      Для целей осуществления расчета показателя "БаллыНИОКР" под расчетным периодом понимается календарный год, предшествующий году, в котором осуществляется расчет указанного показателя (далее – расчетный год), а в случае, если расчет одного из показателей – TR или СНИОКР – за расчетный год не представляется возможным произвести, под расчетным периодом понимается период с 1 октября года, предшествующего расчетному году, по 30 сентября расчетного года.</w:t>
      </w:r>
    </w:p>
    <w:bookmarkEnd w:id="56"/>
    <w:bookmarkStart w:name="z423" w:id="57"/>
    <w:p>
      <w:pPr>
        <w:spacing w:after="0"/>
        <w:ind w:left="0"/>
        <w:jc w:val="both"/>
      </w:pPr>
      <w:r>
        <w:rPr>
          <w:rFonts w:ascii="Times New Roman"/>
          <w:b w:val="false"/>
          <w:i w:val="false"/>
          <w:color w:val="000000"/>
          <w:sz w:val="28"/>
        </w:rPr>
        <w:t>
      Баллы за научно-исследовательские и опытно-конструкторские работы (БаллыНИОКР) начисляются в отношении производимого юридическим лицом – производителем товара на территориях государств-членов товара, указанного в разделе X настоящего приложения. Расходы на научно-исследовательские и опытно-конструкторские работы, которые ранее предъявлены для расчета показателя (БаллыНИОКР) в отношении такого товара, не учитываются.</w:t>
      </w:r>
    </w:p>
    <w:bookmarkEnd w:id="57"/>
    <w:bookmarkStart w:name="z424" w:id="58"/>
    <w:p>
      <w:pPr>
        <w:spacing w:after="0"/>
        <w:ind w:left="0"/>
        <w:jc w:val="both"/>
      </w:pPr>
      <w:r>
        <w:rPr>
          <w:rFonts w:ascii="Times New Roman"/>
          <w:b w:val="false"/>
          <w:i w:val="false"/>
          <w:color w:val="000000"/>
          <w:sz w:val="28"/>
        </w:rPr>
        <w:t>
      Юридическое лицо – производитель товара и его дочерние предприятия обязуются вести раздельный учет доходов (расходов), полученных (произведенных) при осуществлении хозяйственной деятельности по реализации товара отрасли "автомобилестроение" и автомобильных компонентов, и доходов (расходов), полученных (произведенных) при осуществлении иной хозяйственной деятельности.".</w:t>
      </w:r>
    </w:p>
    <w:bookmarkEnd w:id="58"/>
    <w:bookmarkStart w:name="z425" w:id="5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приложении № 5</w:t>
      </w:r>
      <w:r>
        <w:rPr>
          <w:rFonts w:ascii="Times New Roman"/>
          <w:b w:val="false"/>
          <w:i w:val="false"/>
          <w:color w:val="000000"/>
          <w:sz w:val="28"/>
        </w:rPr>
        <w:t xml:space="preserve"> к указанным Правилам в таблице графу 9 заменить следующими графами: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(в случае начисления)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действия акта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акта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