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cb5b" w14:textId="574c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Методику оценки состояния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сентября 2021 года № 85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65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состояния конкуренции, утвержденную Решением Совета Евразийской экономической комиссии от 30 января 2013 г. № 7,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 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Жапаров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сентября 2021 г. № 85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Методику оценки состояния конкуренции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При расследовании нарушений запретов, установленных пунктом 3 статьи 76 Договора, оценка состояния конкуренции может осуществляться с исключением этапов, предусмотренных подпунктами  "д" – "и" пункта 3 настоящей Методики, но с установлением факта наличия конкурентных отношений между участниками соглашения.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расследовании нарушений запретов, установленных пунктом 4 статьи 76 Договора, оценка состояния конкуренции может осуществляться с исключением этапов, предусмотренных подпунктами "е" – "и" пункта 3 настоящей Методики.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расследовании нарушений запретов, установленных пунктом 5 статьи 76 Договора, оценка состояния конкуренции может осуществляться с исключением этапов, предусмотренных подпунктами "д" – "и" пункта 3 настоящей Методики.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расследовании нарушений запретов, установленных пунктом 6 статьи 76 Договора, оценка состояния конкуренции может осуществляться с исключением этапов, предусмотренных: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подпунктами "д" – "и" пункта 3 настоящей Методики, если нарушение запретов, установленных пунктом 6 статьи 76 Договора, приводит или может привести к любому из указанных в пункте 3 статьи 76 Договора последствий;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подпунктами "е" – "и" пункта 3 настоящей Методики, если нарушение запретов, установленных пунктом 6 статьи 76 Договора, приводит или может привести к любому из указанных в пункте 4 статьи 76 Договора последствий.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расследовании нарушений запретов, установленных пунктом 2 статьи 76 Договора, оценка состояния конкуренции может ограничиться предварительным определением товара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Подпункт "г"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дополнить словами ", и (или) единой Товарной номенклатуры внешнеэкономической деятельности Евразийского экономического союза".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Дополнить пунктом 17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 При выявлении товаров, потенциально являющихся взаимозаменяемыми для товара, ввозимого на таможенную территорию Союза или вывозимого с таможенной территории Союза, может использоваться также единая Товарная номенклатура внешнеэкономической деятельности Евразийского экономического союза.".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Дополнить пунктом 37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 В аналитическом отчете отражаются основания, по которым выбран тот или иной показатель из числа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для оценки объема товарного рынка и долей хозяйствующих субъектов на товарном рынке.".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