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9711" w14:textId="dcf9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в отношении отдельных видов мяса</w:t>
      </w:r>
    </w:p>
    <w:p>
      <w:pPr>
        <w:spacing w:after="0"/>
        <w:ind w:left="0"/>
        <w:jc w:val="both"/>
      </w:pPr>
      <w:r>
        <w:rPr>
          <w:rFonts w:ascii="Times New Roman"/>
          <w:b w:val="false"/>
          <w:i w:val="false"/>
          <w:color w:val="000000"/>
          <w:sz w:val="28"/>
        </w:rPr>
        <w:t>Решение Совета Евразийской экономической комиссии от 12 ноября 2021 года № 116.</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статьями 43 и 45 Договора о Евразийском экономическом союзе от 29 мая 2014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w:t>
      </w:r>
      <w:r>
        <w:rPr>
          <w:rFonts w:ascii="Times New Roman"/>
          <w:b w:val="false"/>
          <w:i w:val="false"/>
          <w:color w:val="000000"/>
          <w:sz w:val="28"/>
        </w:rPr>
        <w:t>Пункт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Евразийского экономического союза" дополнить подпунктами 7.1.35 и 7.1.36 следующего содержания:</w:t>
      </w:r>
    </w:p>
    <w:bookmarkEnd w:id="1"/>
    <w:bookmarkStart w:name="z6" w:id="2"/>
    <w:p>
      <w:pPr>
        <w:spacing w:after="0"/>
        <w:ind w:left="0"/>
        <w:jc w:val="both"/>
      </w:pPr>
      <w:r>
        <w:rPr>
          <w:rFonts w:ascii="Times New Roman"/>
          <w:b w:val="false"/>
          <w:i w:val="false"/>
          <w:color w:val="000000"/>
          <w:sz w:val="28"/>
        </w:rPr>
        <w:t>
      "7.1.35. Мясо крупного рогатого скота, предназначенное исключительно для производства мясной продукции:</w:t>
      </w:r>
    </w:p>
    <w:bookmarkEnd w:id="2"/>
    <w:bookmarkStart w:name="z7" w:id="3"/>
    <w:p>
      <w:pPr>
        <w:spacing w:after="0"/>
        <w:ind w:left="0"/>
        <w:jc w:val="both"/>
      </w:pPr>
      <w:r>
        <w:rPr>
          <w:rFonts w:ascii="Times New Roman"/>
          <w:b w:val="false"/>
          <w:i w:val="false"/>
          <w:color w:val="000000"/>
          <w:sz w:val="28"/>
        </w:rPr>
        <w:t>
      свежее, охлажденное или замороженное, в отношении которого применяется тарифная квота в соответствии с Решением Коллегии Евразийской экономической комиссии от 17 августа 2021 г. № 102, классифицируемое кодами 0201 10 000 1, 0201 20 200 1, 0201 20 300 1, 0201 20 500 1, 0201 20 900 1, 0201 30 000 4, 0202 10 000 1, 0202 20 100 1, 0202 20 300 1, 0202 20 500 1, 0202 20 900 1, 0202 30 100 4, 0202 30 500 4 и 0202 30 900 4 ТН ВЭД ЕАЭС, ввозимое в объеме не более 5 тыс. тонн в Республику Армения, в объеме не более 21 тыс. тонн в Республику Казахстан и в объеме не более 5 тыс. тонн в Кыргызскую Республику;</w:t>
      </w:r>
    </w:p>
    <w:bookmarkEnd w:id="3"/>
    <w:bookmarkStart w:name="z8" w:id="4"/>
    <w:p>
      <w:pPr>
        <w:spacing w:after="0"/>
        <w:ind w:left="0"/>
        <w:jc w:val="both"/>
      </w:pPr>
      <w:r>
        <w:rPr>
          <w:rFonts w:ascii="Times New Roman"/>
          <w:b w:val="false"/>
          <w:i w:val="false"/>
          <w:color w:val="000000"/>
          <w:sz w:val="28"/>
        </w:rPr>
        <w:t>
      свежее или охлажденное, классифицируемое кодами 0201 10 000 8, 0201 20 200 8, 0201 20 300 8, 0201 20 500 8, 0201 20 900 8 и 0201 30 000 8 ТН ВЭД ЕАЭС, и замороженное, классифицируемое кодами 0202 10 000 8, 0202 20 100 8, 0202 20 300 8, 0202 20 500 8, 0202 20 900 8, 0202 30 100 8, 0202 30 500 8 и 0202 30 900 8 ТН ВЭД ЕАЭС, ввозимое в объеме не более 7,5 тыс. тонн в Республику Беларусь;</w:t>
      </w:r>
    </w:p>
    <w:bookmarkEnd w:id="4"/>
    <w:bookmarkStart w:name="z9" w:id="5"/>
    <w:p>
      <w:pPr>
        <w:spacing w:after="0"/>
        <w:ind w:left="0"/>
        <w:jc w:val="both"/>
      </w:pPr>
      <w:r>
        <w:rPr>
          <w:rFonts w:ascii="Times New Roman"/>
          <w:b w:val="false"/>
          <w:i w:val="false"/>
          <w:color w:val="000000"/>
          <w:sz w:val="28"/>
        </w:rPr>
        <w:t>
      замороженное, в отношении которого применяется тарифная квота в соответствии с Решением Коллегии Евразийской экономической комиссии от 17 августа 2021 г. № 102, классифицируемое кодами 0202 10 000 1, 0202 20 100 1, 0202 20 300 1, 0202 20 500 1, 0202 20 900 1, 0202 30 100 4, 0202 30 500 4 и 0202 30 900 4 ТН ВЭД ЕАЭС, ввозимое в объеме не более 200 тыс. тонн в Российскую Федерацию.</w:t>
      </w:r>
    </w:p>
    <w:bookmarkEnd w:id="5"/>
    <w:bookmarkStart w:name="z10" w:id="6"/>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при подаче декларации на товары подтверждения целевого назначения ввозимого товара, выданного уполномоченным органом государства-члена и содержащего сведения об организациях, осуществляющих ввоз, об организациях, в адрес которых подлежит передача товара для производства мясной продукции, о сроках, в течение которых такой товар подлежит передаче, о номенклатуре, количестве, стоимости такого товара.</w:t>
      </w:r>
    </w:p>
    <w:bookmarkEnd w:id="6"/>
    <w:bookmarkStart w:name="z11" w:id="7"/>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 Республики Казахстан, Кыргызской Республики, Республики Беларусь или Российской Федерации соответственно для производства мясной продукции.</w:t>
      </w:r>
    </w:p>
    <w:bookmarkEnd w:id="7"/>
    <w:bookmarkStart w:name="z12" w:id="8"/>
    <w:p>
      <w:pPr>
        <w:spacing w:after="0"/>
        <w:ind w:left="0"/>
        <w:jc w:val="both"/>
      </w:pPr>
      <w:r>
        <w:rPr>
          <w:rFonts w:ascii="Times New Roman"/>
          <w:b w:val="false"/>
          <w:i w:val="false"/>
          <w:color w:val="000000"/>
          <w:sz w:val="28"/>
        </w:rPr>
        <w:t>
      В отношении товаров, указанных в настоящем пункте, ограничения по пользованию и (или) распоряжению действуют до момента их использования в производстве мясной продукции.</w:t>
      </w:r>
    </w:p>
    <w:bookmarkEnd w:id="8"/>
    <w:bookmarkStart w:name="z13" w:id="9"/>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12 ноября 2021 г. № 116 по 31 декабря 2022 г. включительно.</w:t>
      </w:r>
    </w:p>
    <w:bookmarkEnd w:id="9"/>
    <w:bookmarkStart w:name="z14" w:id="10"/>
    <w:p>
      <w:pPr>
        <w:spacing w:after="0"/>
        <w:ind w:left="0"/>
        <w:jc w:val="both"/>
      </w:pPr>
      <w:r>
        <w:rPr>
          <w:rFonts w:ascii="Times New Roman"/>
          <w:b w:val="false"/>
          <w:i w:val="false"/>
          <w:color w:val="000000"/>
          <w:sz w:val="28"/>
        </w:rPr>
        <w:t xml:space="preserve">
      7.1.36. Свинина, предназначенная исключительно для производства мясной продукции: </w:t>
      </w:r>
    </w:p>
    <w:bookmarkEnd w:id="10"/>
    <w:bookmarkStart w:name="z15" w:id="11"/>
    <w:p>
      <w:pPr>
        <w:spacing w:after="0"/>
        <w:ind w:left="0"/>
        <w:jc w:val="both"/>
      </w:pPr>
      <w:r>
        <w:rPr>
          <w:rFonts w:ascii="Times New Roman"/>
          <w:b w:val="false"/>
          <w:i w:val="false"/>
          <w:color w:val="000000"/>
          <w:sz w:val="28"/>
        </w:rPr>
        <w:t>
      замороженная, классифицируемая кодами 0203 21 100 9, 0203 21 900 9, 0203 22 110 9, 0203 22 190 9, 0203 22 900 9, 0203 29 110 9, 0203 29 130 9, 0203 29 150 9, 0203 29 550 3, 0203 29 550 9, 0203 29 590 9, 0203 29 900 3 и 0203 29 900 9 ТН ВЭД ЕАЭС и ввозимая в объеме не более 5 тыс. тонн в Республику Армения, в объеме не более 7 тыс. тонн в Республику Казахстан и в объеме не более 100 тыс. тонн в Российскую Федерацию;</w:t>
      </w:r>
    </w:p>
    <w:bookmarkEnd w:id="11"/>
    <w:bookmarkStart w:name="z16" w:id="12"/>
    <w:p>
      <w:pPr>
        <w:spacing w:after="0"/>
        <w:ind w:left="0"/>
        <w:jc w:val="both"/>
      </w:pPr>
      <w:r>
        <w:rPr>
          <w:rFonts w:ascii="Times New Roman"/>
          <w:b w:val="false"/>
          <w:i w:val="false"/>
          <w:color w:val="000000"/>
          <w:sz w:val="28"/>
        </w:rPr>
        <w:t>
      свежая или охлажденная, классифицируемая кодами 0203 11 100 9, 0203 11 900 9, 0203 12 110 9, 0203 12 190 9, 0203 12 900 9, 0203 19 110 9, 0203 19 130 9, 0203 19 150 9, 0203 19 550 9, 0203 19 590 9 и 0203 19 900 9 ТН ВЭД ЕАЭС, и замороженная, классифицируемая кодами 0203 21 100 9, 0203 21 900 9, 0203 22 110 9, 0203 22 190 9, 0203 22 900 9, 0203 29 110 9, 0203 29 130 9, 0203 29 150 9, 0203 29 550 3, 0203 29 550 9, 0203 29 590 9, 0203 29 900 3 и 0203 29 900 9 ТН ВЭД ЕАЭС, ввозимая в объеме не более 20 тыс. тонн в Республику Беларусь.</w:t>
      </w:r>
    </w:p>
    <w:bookmarkEnd w:id="12"/>
    <w:bookmarkStart w:name="z17" w:id="13"/>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при подаче декларации на товары подтверждения целевого назначения ввозимого товара, выданного уполномоченным органом государства-члена и содержащего сведения об организациях, осуществляющих ввоз, об организациях, в адрес которых подлежит передача товара для производства мясной продукции, о сроках, в течение которых такой товар подлежит передаче, о номенклатуре, количестве, стоимости такого товара.</w:t>
      </w:r>
    </w:p>
    <w:bookmarkEnd w:id="13"/>
    <w:bookmarkStart w:name="z18" w:id="14"/>
    <w:p>
      <w:pPr>
        <w:spacing w:after="0"/>
        <w:ind w:left="0"/>
        <w:jc w:val="both"/>
      </w:pPr>
      <w:r>
        <w:rPr>
          <w:rFonts w:ascii="Times New Roman"/>
          <w:b w:val="false"/>
          <w:i w:val="false"/>
          <w:color w:val="000000"/>
          <w:sz w:val="28"/>
        </w:rPr>
        <w:t xml:space="preserve">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 Республики Казахстан, Российской Федерации или Республики Беларусь соответственно для производства мясной продукции. </w:t>
      </w:r>
    </w:p>
    <w:bookmarkEnd w:id="14"/>
    <w:bookmarkStart w:name="z19" w:id="15"/>
    <w:p>
      <w:pPr>
        <w:spacing w:after="0"/>
        <w:ind w:left="0"/>
        <w:jc w:val="both"/>
      </w:pPr>
      <w:r>
        <w:rPr>
          <w:rFonts w:ascii="Times New Roman"/>
          <w:b w:val="false"/>
          <w:i w:val="false"/>
          <w:color w:val="000000"/>
          <w:sz w:val="28"/>
        </w:rPr>
        <w:t xml:space="preserve">
      В отношении товаров, указанных в настоящем пункте, ограничения по пользованию и (или) распоряжению действуют до момента их использования в производстве мясной продукции. </w:t>
      </w:r>
    </w:p>
    <w:bookmarkEnd w:id="15"/>
    <w:bookmarkStart w:name="z20" w:id="1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12 ноября 2021 г. № 116 по 30 июня 2022 г. включительно.".</w:t>
      </w:r>
    </w:p>
    <w:bookmarkEnd w:id="16"/>
    <w:bookmarkStart w:name="z21"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 № 728, цифры "7.1.34" заменить цифрами "7.1.36".</w:t>
      </w:r>
    </w:p>
    <w:bookmarkEnd w:id="17"/>
    <w:bookmarkStart w:name="z22" w:id="18"/>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 но не ранее 1 января 2022 г.</w:t>
      </w:r>
    </w:p>
    <w:bookmarkEnd w:id="1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Республики</w:t>
            </w:r>
          </w:p>
          <w:p>
            <w:pPr>
              <w:spacing w:after="20"/>
              <w:ind w:left="20"/>
              <w:jc w:val="both"/>
            </w:pPr>
          </w:p>
          <w:p>
            <w:pPr>
              <w:spacing w:after="20"/>
              <w:ind w:left="20"/>
              <w:jc w:val="both"/>
            </w:pPr>
            <w:r>
              <w:rPr>
                <w:rFonts w:ascii="Times New Roman"/>
                <w:b/>
                <w:i w:val="false"/>
                <w:color w:val="000000"/>
                <w:sz w:val="20"/>
              </w:rPr>
              <w:t>Армения</w:t>
            </w:r>
          </w:p>
          <w:p>
            <w:pPr>
              <w:spacing w:after="20"/>
              <w:ind w:left="20"/>
              <w:jc w:val="both"/>
            </w:pPr>
            <w:r>
              <w:rPr>
                <w:rFonts w:ascii="Times New Roman"/>
                <w:b/>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Республики</w:t>
            </w:r>
          </w:p>
          <w:p>
            <w:pPr>
              <w:spacing w:after="20"/>
              <w:ind w:left="20"/>
              <w:jc w:val="both"/>
            </w:pPr>
          </w:p>
          <w:p>
            <w:pPr>
              <w:spacing w:after="20"/>
              <w:ind w:left="20"/>
              <w:jc w:val="both"/>
            </w:pPr>
            <w:r>
              <w:rPr>
                <w:rFonts w:ascii="Times New Roman"/>
                <w:b/>
                <w:i w:val="false"/>
                <w:color w:val="000000"/>
                <w:sz w:val="20"/>
              </w:rPr>
              <w:t>Беларусь</w:t>
            </w:r>
          </w:p>
          <w:p>
            <w:pPr>
              <w:spacing w:after="20"/>
              <w:ind w:left="20"/>
              <w:jc w:val="both"/>
            </w:pPr>
            <w:r>
              <w:rPr>
                <w:rFonts w:ascii="Times New Roman"/>
                <w:b/>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Республики</w:t>
            </w:r>
          </w:p>
          <w:p>
            <w:pPr>
              <w:spacing w:after="20"/>
              <w:ind w:left="20"/>
              <w:jc w:val="both"/>
            </w:pPr>
          </w:p>
          <w:p>
            <w:pPr>
              <w:spacing w:after="20"/>
              <w:ind w:left="20"/>
              <w:jc w:val="both"/>
            </w:pPr>
            <w:r>
              <w:rPr>
                <w:rFonts w:ascii="Times New Roman"/>
                <w:b/>
                <w:i w:val="false"/>
                <w:color w:val="000000"/>
                <w:sz w:val="20"/>
              </w:rPr>
              <w:t>Казахстан</w:t>
            </w:r>
          </w:p>
          <w:p>
            <w:pPr>
              <w:spacing w:after="20"/>
              <w:ind w:left="20"/>
              <w:jc w:val="both"/>
            </w:pPr>
            <w:r>
              <w:rPr>
                <w:rFonts w:ascii="Times New Roman"/>
                <w:b/>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Кыргызской</w:t>
            </w:r>
          </w:p>
          <w:p>
            <w:pPr>
              <w:spacing w:after="20"/>
              <w:ind w:left="20"/>
              <w:jc w:val="both"/>
            </w:pPr>
          </w:p>
          <w:p>
            <w:pPr>
              <w:spacing w:after="20"/>
              <w:ind w:left="20"/>
              <w:jc w:val="both"/>
            </w:pPr>
            <w:r>
              <w:rPr>
                <w:rFonts w:ascii="Times New Roman"/>
                <w:b/>
                <w:i w:val="false"/>
                <w:color w:val="000000"/>
                <w:sz w:val="20"/>
              </w:rPr>
              <w:t>Республики</w:t>
            </w:r>
          </w:p>
          <w:p>
            <w:pPr>
              <w:spacing w:after="20"/>
              <w:ind w:left="20"/>
              <w:jc w:val="both"/>
            </w:pPr>
            <w:r>
              <w:rPr>
                <w:rFonts w:ascii="Times New Roman"/>
                <w:b/>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Российской</w:t>
            </w:r>
          </w:p>
          <w:p>
            <w:pPr>
              <w:spacing w:after="20"/>
              <w:ind w:left="20"/>
              <w:jc w:val="both"/>
            </w:pPr>
          </w:p>
          <w:p>
            <w:pPr>
              <w:spacing w:after="20"/>
              <w:ind w:left="20"/>
              <w:jc w:val="both"/>
            </w:pPr>
            <w:r>
              <w:rPr>
                <w:rFonts w:ascii="Times New Roman"/>
                <w:b/>
                <w:i w:val="false"/>
                <w:color w:val="000000"/>
                <w:sz w:val="20"/>
              </w:rPr>
              <w:t>Федерации</w:t>
            </w:r>
          </w:p>
          <w:p>
            <w:pPr>
              <w:spacing w:after="20"/>
              <w:ind w:left="20"/>
              <w:jc w:val="both"/>
            </w:pPr>
            <w:r>
              <w:rPr>
                <w:rFonts w:ascii="Times New Roman"/>
                <w:b/>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