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5d41b" w14:textId="505d4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техническом регламенте Евразийского экономического союза "О безопасности подвижного состава метрополитена"</w:t>
      </w:r>
    </w:p>
    <w:p>
      <w:pPr>
        <w:spacing w:after="0"/>
        <w:ind w:left="0"/>
        <w:jc w:val="both"/>
      </w:pPr>
      <w:r>
        <w:rPr>
          <w:rFonts w:ascii="Times New Roman"/>
          <w:b w:val="false"/>
          <w:i w:val="false"/>
          <w:color w:val="000000"/>
          <w:sz w:val="28"/>
        </w:rPr>
        <w:t>Решение Совета Евразийской экономической комиссии от 2 декабря 2021 года № 137</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52</w:t>
      </w:r>
      <w:r>
        <w:rPr>
          <w:rFonts w:ascii="Times New Roman"/>
          <w:b w:val="false"/>
          <w:i w:val="false"/>
          <w:color w:val="000000"/>
          <w:sz w:val="28"/>
        </w:rPr>
        <w:t xml:space="preserve"> Договора о Евразийском экономическом союзе от 29 мая 2014 года и </w:t>
      </w:r>
      <w:r>
        <w:rPr>
          <w:rFonts w:ascii="Times New Roman"/>
          <w:b w:val="false"/>
          <w:i w:val="false"/>
          <w:color w:val="000000"/>
          <w:sz w:val="28"/>
        </w:rPr>
        <w:t>пунктом 29</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p>
    <w:bookmarkEnd w:id="0"/>
    <w:bookmarkStart w:name="z5" w:id="1"/>
    <w:p>
      <w:pPr>
        <w:spacing w:after="0"/>
        <w:ind w:left="0"/>
        <w:jc w:val="both"/>
      </w:pPr>
      <w:r>
        <w:rPr>
          <w:rFonts w:ascii="Times New Roman"/>
          <w:b w:val="false"/>
          <w:i w:val="false"/>
          <w:color w:val="000000"/>
          <w:sz w:val="28"/>
        </w:rPr>
        <w:t xml:space="preserve">
      1. Принять прилагаемый </w:t>
      </w:r>
      <w:r>
        <w:rPr>
          <w:rFonts w:ascii="Times New Roman"/>
          <w:b w:val="false"/>
          <w:i w:val="false"/>
          <w:color w:val="000000"/>
          <w:sz w:val="28"/>
        </w:rPr>
        <w:t>технический регламент</w:t>
      </w:r>
      <w:r>
        <w:rPr>
          <w:rFonts w:ascii="Times New Roman"/>
          <w:b w:val="false"/>
          <w:i w:val="false"/>
          <w:color w:val="000000"/>
          <w:sz w:val="28"/>
        </w:rPr>
        <w:t xml:space="preserve"> Евразийского экономического союза "О безопасности подвижного состава метрополитена" (ТР ЕАЭС 052/2021).</w:t>
      </w:r>
    </w:p>
    <w:bookmarkEnd w:id="1"/>
    <w:bookmarkStart w:name="z6" w:id="2"/>
    <w:p>
      <w:pPr>
        <w:spacing w:after="0"/>
        <w:ind w:left="0"/>
        <w:jc w:val="both"/>
      </w:pPr>
      <w:r>
        <w:rPr>
          <w:rFonts w:ascii="Times New Roman"/>
          <w:b w:val="false"/>
          <w:i w:val="false"/>
          <w:color w:val="000000"/>
          <w:sz w:val="28"/>
        </w:rPr>
        <w:t>
      2. Установить, что технический регламент Евразийского экономического союза "О безопасности подвижного состава метрополитена" (ТР ЕАЭС 052/2021) вступает в силу по истечении 36 месяцев с даты вступления настоящего Решения в силу.</w:t>
      </w:r>
    </w:p>
    <w:bookmarkEnd w:id="2"/>
    <w:bookmarkStart w:name="z7" w:id="3"/>
    <w:p>
      <w:pPr>
        <w:spacing w:after="0"/>
        <w:ind w:left="0"/>
        <w:jc w:val="both"/>
      </w:pPr>
      <w:r>
        <w:rPr>
          <w:rFonts w:ascii="Times New Roman"/>
          <w:b w:val="false"/>
          <w:i w:val="false"/>
          <w:color w:val="000000"/>
          <w:sz w:val="28"/>
        </w:rPr>
        <w:t xml:space="preserve">
      3. Настоящее Решение вступает в силу по истечении 30 календарных дней с даты его официального опубликования. </w:t>
      </w:r>
    </w:p>
    <w:bookmarkEnd w:id="3"/>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8" w:id="4"/>
    <w:p>
      <w:pPr>
        <w:spacing w:after="0"/>
        <w:ind w:left="0"/>
        <w:jc w:val="left"/>
      </w:pPr>
      <w:r>
        <w:rPr>
          <w:rFonts w:ascii="Times New Roman"/>
          <w:b/>
          <w:i w:val="false"/>
          <w:color w:val="000000"/>
        </w:rPr>
        <w:t xml:space="preserve"> 
      Члены Совета Евразийской экономической комиссии:   </w:t>
      </w:r>
    </w:p>
    <w:bookmarkEnd w:id="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Смаилов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Кожошев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ПРИНЯТ</w:t>
            </w:r>
            <w:r>
              <w:br/>
            </w:r>
            <w:r>
              <w:rPr>
                <w:rFonts w:ascii="Times New Roman"/>
                <w:b w:val="false"/>
                <w:i w:val="false"/>
                <w:color w:val="000000"/>
                <w:sz w:val="20"/>
              </w:rPr>
              <w:t>Решением Совета</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 xml:space="preserve">от 2 декабря 2021 г. № 137 </w:t>
            </w:r>
          </w:p>
        </w:tc>
      </w:tr>
    </w:tbl>
    <w:bookmarkStart w:name="z10" w:id="5"/>
    <w:p>
      <w:pPr>
        <w:spacing w:after="0"/>
        <w:ind w:left="0"/>
        <w:jc w:val="left"/>
      </w:pPr>
      <w:r>
        <w:rPr>
          <w:rFonts w:ascii="Times New Roman"/>
          <w:b/>
          <w:i w:val="false"/>
          <w:color w:val="000000"/>
        </w:rPr>
        <w:t xml:space="preserve"> Технический регламент Евразийского экономического союза "О безопасности подвижного состава метрополитена" </w:t>
      </w:r>
    </w:p>
    <w:bookmarkEnd w:id="5"/>
    <w:bookmarkStart w:name="z11" w:id="6"/>
    <w:p>
      <w:pPr>
        <w:spacing w:after="0"/>
        <w:ind w:left="0"/>
        <w:jc w:val="left"/>
      </w:pPr>
      <w:r>
        <w:rPr>
          <w:rFonts w:ascii="Times New Roman"/>
          <w:b/>
          <w:i w:val="false"/>
          <w:color w:val="000000"/>
        </w:rPr>
        <w:t xml:space="preserve"> (ТР ЕАЭС 052/2021)  </w:t>
      </w:r>
    </w:p>
    <w:bookmarkEnd w:id="6"/>
    <w:bookmarkStart w:name="z12" w:id="7"/>
    <w:p>
      <w:pPr>
        <w:spacing w:after="0"/>
        <w:ind w:left="0"/>
        <w:jc w:val="left"/>
      </w:pPr>
      <w:r>
        <w:rPr>
          <w:rFonts w:ascii="Times New Roman"/>
          <w:b/>
          <w:i w:val="false"/>
          <w:color w:val="000000"/>
        </w:rPr>
        <w:t xml:space="preserve"> I. Область применения  </w:t>
      </w:r>
    </w:p>
    <w:bookmarkEnd w:id="7"/>
    <w:bookmarkStart w:name="z13" w:id="8"/>
    <w:p>
      <w:pPr>
        <w:spacing w:after="0"/>
        <w:ind w:left="0"/>
        <w:jc w:val="both"/>
      </w:pPr>
      <w:r>
        <w:rPr>
          <w:rFonts w:ascii="Times New Roman"/>
          <w:b w:val="false"/>
          <w:i w:val="false"/>
          <w:color w:val="000000"/>
          <w:sz w:val="28"/>
        </w:rPr>
        <w:t>
      1. Настоящий технический регламент распространяется на вновь разрабатываемые, модернизируемые, изготавливаемые подвижной состав метрополитена и его составные части (далее – продукция), выпускаемые в обращение на таможенной территории Евразийского экономического союза (далее – Союз) для использования на метрополитене.</w:t>
      </w:r>
    </w:p>
    <w:bookmarkEnd w:id="8"/>
    <w:bookmarkStart w:name="z14" w:id="9"/>
    <w:p>
      <w:pPr>
        <w:spacing w:after="0"/>
        <w:ind w:left="0"/>
        <w:jc w:val="both"/>
      </w:pPr>
      <w:r>
        <w:rPr>
          <w:rFonts w:ascii="Times New Roman"/>
          <w:b w:val="false"/>
          <w:i w:val="false"/>
          <w:color w:val="000000"/>
          <w:sz w:val="28"/>
        </w:rPr>
        <w:t>
      Объектами технического регулирования настоящего технического регламента являются подвижной состав метрополитена и его составные части, непосредственно влияющие на безопасность такого подвижного состава.</w:t>
      </w:r>
    </w:p>
    <w:bookmarkEnd w:id="9"/>
    <w:bookmarkStart w:name="z15" w:id="10"/>
    <w:p>
      <w:pPr>
        <w:spacing w:after="0"/>
        <w:ind w:left="0"/>
        <w:jc w:val="both"/>
      </w:pPr>
      <w:r>
        <w:rPr>
          <w:rFonts w:ascii="Times New Roman"/>
          <w:b w:val="false"/>
          <w:i w:val="false"/>
          <w:color w:val="000000"/>
          <w:sz w:val="28"/>
        </w:rPr>
        <w:t xml:space="preserve">
      Требования настоящего технического регламента распространяются на объекты технического регулирования по перечню согласно </w:t>
      </w:r>
      <w:r>
        <w:rPr>
          <w:rFonts w:ascii="Times New Roman"/>
          <w:b w:val="false"/>
          <w:i w:val="false"/>
          <w:color w:val="000000"/>
          <w:sz w:val="28"/>
        </w:rPr>
        <w:t>приложению № 1</w:t>
      </w:r>
      <w:r>
        <w:rPr>
          <w:rFonts w:ascii="Times New Roman"/>
          <w:b w:val="false"/>
          <w:i w:val="false"/>
          <w:color w:val="000000"/>
          <w:sz w:val="28"/>
        </w:rPr>
        <w:t>.</w:t>
      </w:r>
    </w:p>
    <w:bookmarkEnd w:id="10"/>
    <w:bookmarkStart w:name="z16" w:id="11"/>
    <w:p>
      <w:pPr>
        <w:spacing w:after="0"/>
        <w:ind w:left="0"/>
        <w:jc w:val="both"/>
      </w:pPr>
      <w:r>
        <w:rPr>
          <w:rFonts w:ascii="Times New Roman"/>
          <w:b w:val="false"/>
          <w:i w:val="false"/>
          <w:color w:val="000000"/>
          <w:sz w:val="28"/>
        </w:rPr>
        <w:t>
      2. Настоящий технический регламент не распространяется:</w:t>
      </w:r>
    </w:p>
    <w:bookmarkEnd w:id="11"/>
    <w:bookmarkStart w:name="z17" w:id="12"/>
    <w:p>
      <w:pPr>
        <w:spacing w:after="0"/>
        <w:ind w:left="0"/>
        <w:jc w:val="both"/>
      </w:pPr>
      <w:r>
        <w:rPr>
          <w:rFonts w:ascii="Times New Roman"/>
          <w:b w:val="false"/>
          <w:i w:val="false"/>
          <w:color w:val="000000"/>
          <w:sz w:val="28"/>
        </w:rPr>
        <w:t>
      а) на специальный (технологический) подвижной состав, принадлежащий организациям метрополитена, предназначенный для перемещения людей и материальных ценностей на территориях этих организаций, выполнения операций с подвижным составом метрополитена и выполнения различных технологических работ на инфраструктуре для собственных нужд организаций, и его составные части;</w:t>
      </w:r>
    </w:p>
    <w:bookmarkEnd w:id="12"/>
    <w:bookmarkStart w:name="z18" w:id="13"/>
    <w:p>
      <w:pPr>
        <w:spacing w:after="0"/>
        <w:ind w:left="0"/>
        <w:jc w:val="both"/>
      </w:pPr>
      <w:r>
        <w:rPr>
          <w:rFonts w:ascii="Times New Roman"/>
          <w:b w:val="false"/>
          <w:i w:val="false"/>
          <w:color w:val="000000"/>
          <w:sz w:val="28"/>
        </w:rPr>
        <w:t>
      б) на подвижной состав метрополитена и его составные части, выпускаемые в обращение на таможенной территории Союза после вступления в силу настоящего технического регламента в соответствии с гражданско-правовыми договорами, заключенными до его вступления в силу;</w:t>
      </w:r>
    </w:p>
    <w:bookmarkEnd w:id="13"/>
    <w:bookmarkStart w:name="z19" w:id="14"/>
    <w:p>
      <w:pPr>
        <w:spacing w:after="0"/>
        <w:ind w:left="0"/>
        <w:jc w:val="both"/>
      </w:pPr>
      <w:r>
        <w:rPr>
          <w:rFonts w:ascii="Times New Roman"/>
          <w:b w:val="false"/>
          <w:i w:val="false"/>
          <w:color w:val="000000"/>
          <w:sz w:val="28"/>
        </w:rPr>
        <w:t>
      в) на подвижной состав метрополитена, выпущенный в обращение на таможенной территории Союза до вступления в силу настоящего технического регламента (в том числе ремонтируемый);</w:t>
      </w:r>
    </w:p>
    <w:bookmarkEnd w:id="14"/>
    <w:bookmarkStart w:name="z20" w:id="15"/>
    <w:p>
      <w:pPr>
        <w:spacing w:after="0"/>
        <w:ind w:left="0"/>
        <w:jc w:val="both"/>
      </w:pPr>
      <w:r>
        <w:rPr>
          <w:rFonts w:ascii="Times New Roman"/>
          <w:b w:val="false"/>
          <w:i w:val="false"/>
          <w:color w:val="000000"/>
          <w:sz w:val="28"/>
        </w:rPr>
        <w:t>
      г) на подвижной состав метрополитена, приобретаемый дополнительно к эксплуатируемому на дату вступления в силу настоящего технического регламента аналогичному подвижному составу метрополитена;</w:t>
      </w:r>
    </w:p>
    <w:bookmarkEnd w:id="15"/>
    <w:bookmarkStart w:name="z21" w:id="16"/>
    <w:p>
      <w:pPr>
        <w:spacing w:after="0"/>
        <w:ind w:left="0"/>
        <w:jc w:val="both"/>
      </w:pPr>
      <w:r>
        <w:rPr>
          <w:rFonts w:ascii="Times New Roman"/>
          <w:b w:val="false"/>
          <w:i w:val="false"/>
          <w:color w:val="000000"/>
          <w:sz w:val="28"/>
        </w:rPr>
        <w:t>
      д) на составные части, изготавливаемые в качестве запасных частей для обслуживания и ремонта подвижного состава метрополитена, указанного в подпунктах "б", "в" и "г" настоящего пункта.</w:t>
      </w:r>
    </w:p>
    <w:bookmarkEnd w:id="16"/>
    <w:p>
      <w:pPr>
        <w:spacing w:after="0"/>
        <w:ind w:left="0"/>
        <w:jc w:val="both"/>
      </w:pPr>
      <w:bookmarkStart w:name="z22" w:id="17"/>
      <w:r>
        <w:rPr>
          <w:rFonts w:ascii="Times New Roman"/>
          <w:b w:val="false"/>
          <w:i w:val="false"/>
          <w:color w:val="000000"/>
          <w:sz w:val="28"/>
        </w:rPr>
        <w:t>
      3. Настоящий технический регламент устанавливает обязательные для применения и исполнения на таможенной территории Союза требования к продукции, применяемые при ее проектировании</w:t>
      </w:r>
    </w:p>
    <w:bookmarkEnd w:id="17"/>
    <w:p>
      <w:pPr>
        <w:spacing w:after="0"/>
        <w:ind w:left="0"/>
        <w:jc w:val="both"/>
      </w:pPr>
      <w:r>
        <w:rPr>
          <w:rFonts w:ascii="Times New Roman"/>
          <w:b w:val="false"/>
          <w:i w:val="false"/>
          <w:color w:val="000000"/>
          <w:sz w:val="28"/>
        </w:rPr>
        <w:t>и производстве, правила идентификации продукции, требования к маркировке и правила ее нанесения, а также формы, схемы и процедуры оценки соответствия продукции.</w:t>
      </w:r>
    </w:p>
    <w:bookmarkStart w:name="z23" w:id="18"/>
    <w:p>
      <w:pPr>
        <w:spacing w:after="0"/>
        <w:ind w:left="0"/>
        <w:jc w:val="both"/>
      </w:pPr>
      <w:r>
        <w:rPr>
          <w:rFonts w:ascii="Times New Roman"/>
          <w:b w:val="false"/>
          <w:i w:val="false"/>
          <w:color w:val="000000"/>
          <w:sz w:val="28"/>
        </w:rPr>
        <w:t>
      Требования к эксплуатации подвижного состава метрополитена в части обеспечения безопасности движения устанавливаются законодательством государств – членов Союза (далее – государства-члены) и нормативной документацией по технической эксплуатации метрополитенов.</w:t>
      </w:r>
    </w:p>
    <w:bookmarkEnd w:id="18"/>
    <w:bookmarkStart w:name="z24" w:id="19"/>
    <w:p>
      <w:pPr>
        <w:spacing w:after="0"/>
        <w:ind w:left="0"/>
        <w:jc w:val="both"/>
      </w:pPr>
      <w:r>
        <w:rPr>
          <w:rFonts w:ascii="Times New Roman"/>
          <w:b w:val="false"/>
          <w:i w:val="false"/>
          <w:color w:val="000000"/>
          <w:sz w:val="28"/>
        </w:rPr>
        <w:t>
      Настоящий технический регламент разработан в целях защиты жизни и здоровья человека, животных и растений, имущества, а также предупреждения действий, вводящих в заблуждение потребителей (пользователей) продукции относительно ее назначения и безопасности.</w:t>
      </w:r>
    </w:p>
    <w:bookmarkEnd w:id="19"/>
    <w:bookmarkStart w:name="z25" w:id="20"/>
    <w:p>
      <w:pPr>
        <w:spacing w:after="0"/>
        <w:ind w:left="0"/>
        <w:jc w:val="left"/>
      </w:pPr>
      <w:r>
        <w:rPr>
          <w:rFonts w:ascii="Times New Roman"/>
          <w:b/>
          <w:i w:val="false"/>
          <w:color w:val="000000"/>
        </w:rPr>
        <w:t xml:space="preserve"> II. Основные понятия</w:t>
      </w:r>
    </w:p>
    <w:bookmarkEnd w:id="20"/>
    <w:bookmarkStart w:name="z26" w:id="21"/>
    <w:p>
      <w:pPr>
        <w:spacing w:after="0"/>
        <w:ind w:left="0"/>
        <w:jc w:val="both"/>
      </w:pPr>
      <w:r>
        <w:rPr>
          <w:rFonts w:ascii="Times New Roman"/>
          <w:b w:val="false"/>
          <w:i w:val="false"/>
          <w:color w:val="000000"/>
          <w:sz w:val="28"/>
        </w:rPr>
        <w:t>
      4. Для целей применения настоящего технического регламента используются понятия, установленные Протоколом о техническом регулировании в рамках Евразийского экономического союза (</w:t>
      </w:r>
      <w:r>
        <w:rPr>
          <w:rFonts w:ascii="Times New Roman"/>
          <w:b w:val="false"/>
          <w:i w:val="false"/>
          <w:color w:val="000000"/>
          <w:sz w:val="28"/>
        </w:rPr>
        <w:t>приложение № 9</w:t>
      </w:r>
      <w:r>
        <w:rPr>
          <w:rFonts w:ascii="Times New Roman"/>
          <w:b w:val="false"/>
          <w:i w:val="false"/>
          <w:color w:val="000000"/>
          <w:sz w:val="28"/>
        </w:rPr>
        <w:t xml:space="preserve"> к Договору о Евразийском экономическом союзе от 29 мая 2014 года), типовыми схемами оценки соответствия, утвержденными Решением Совета Евразийской экономической комиссии от 18 апреля 2018 г. № 44 (далее – типовые схемы), а также понятия, которые означают следующее:</w:t>
      </w:r>
    </w:p>
    <w:bookmarkEnd w:id="21"/>
    <w:bookmarkStart w:name="z27" w:id="22"/>
    <w:p>
      <w:pPr>
        <w:spacing w:after="0"/>
        <w:ind w:left="0"/>
        <w:jc w:val="both"/>
      </w:pPr>
      <w:r>
        <w:rPr>
          <w:rFonts w:ascii="Times New Roman"/>
          <w:b w:val="false"/>
          <w:i w:val="false"/>
          <w:color w:val="000000"/>
          <w:sz w:val="28"/>
        </w:rPr>
        <w:t>
      "автоматизированная система управления движением (АСУД)" – система, обеспечивающая управление и безопасность движения поезда по участку совместно с системами и устройствами централизованного управления инфраструктурой метрополитена, оснащенная бортовыми устройствами автоматического управления поездом (АУП) и автоматической защиты поезда (АЗП);</w:t>
      </w:r>
    </w:p>
    <w:bookmarkEnd w:id="22"/>
    <w:bookmarkStart w:name="z28" w:id="23"/>
    <w:p>
      <w:pPr>
        <w:spacing w:after="0"/>
        <w:ind w:left="0"/>
        <w:jc w:val="both"/>
      </w:pPr>
      <w:r>
        <w:rPr>
          <w:rFonts w:ascii="Times New Roman"/>
          <w:b w:val="false"/>
          <w:i w:val="false"/>
          <w:color w:val="000000"/>
          <w:sz w:val="28"/>
        </w:rPr>
        <w:t>
      "автоматическая локомотивная сигнализация с автоматическим регулированием скорости (АЛС-АРС)" – система устройств, обеспечивающая прием команд о предельно допустимой скорости движения подвижного состава метрополитена, контроль за соблюдением допустимой скорости движения, контроль бдительности машиниста и управление экстренным торможением;</w:t>
      </w:r>
    </w:p>
    <w:bookmarkEnd w:id="23"/>
    <w:bookmarkStart w:name="z29" w:id="24"/>
    <w:p>
      <w:pPr>
        <w:spacing w:after="0"/>
        <w:ind w:left="0"/>
        <w:jc w:val="both"/>
      </w:pPr>
      <w:r>
        <w:rPr>
          <w:rFonts w:ascii="Times New Roman"/>
          <w:b w:val="false"/>
          <w:i w:val="false"/>
          <w:color w:val="000000"/>
          <w:sz w:val="28"/>
        </w:rPr>
        <w:t>
      "автоматический тормоз" – устройство, обеспечивающее автоматическую остановку поезда (частей поезда) при разрыве тормозной магистрали (электрической петли безопасности) и при открытии (нажатии) устройства экстренного торможения (стоп-крана, срывного клапана, стоп-кнопки);</w:t>
      </w:r>
    </w:p>
    <w:bookmarkEnd w:id="24"/>
    <w:bookmarkStart w:name="z30" w:id="25"/>
    <w:p>
      <w:pPr>
        <w:spacing w:after="0"/>
        <w:ind w:left="0"/>
        <w:jc w:val="both"/>
      </w:pPr>
      <w:r>
        <w:rPr>
          <w:rFonts w:ascii="Times New Roman"/>
          <w:b w:val="false"/>
          <w:i w:val="false"/>
          <w:color w:val="000000"/>
          <w:sz w:val="28"/>
        </w:rPr>
        <w:t>
      "аналогичная продукция", "аналогичный образец продукции" – изделие (образец) одного вида с рассматриваемым изделием (образцом), имеющее идентичные технические характеристики и наиболее близкое по конструкции и технологии изготовления;</w:t>
      </w:r>
    </w:p>
    <w:bookmarkEnd w:id="25"/>
    <w:bookmarkStart w:name="z31" w:id="26"/>
    <w:p>
      <w:pPr>
        <w:spacing w:after="0"/>
        <w:ind w:left="0"/>
        <w:jc w:val="both"/>
      </w:pPr>
      <w:r>
        <w:rPr>
          <w:rFonts w:ascii="Times New Roman"/>
          <w:b w:val="false"/>
          <w:i w:val="false"/>
          <w:color w:val="000000"/>
          <w:sz w:val="28"/>
        </w:rPr>
        <w:t>
      "вагон метрополитена" – вагон, предназначенный для эксплуатации на линиях метрополитена;</w:t>
      </w:r>
    </w:p>
    <w:bookmarkEnd w:id="26"/>
    <w:bookmarkStart w:name="z32" w:id="27"/>
    <w:p>
      <w:pPr>
        <w:spacing w:after="0"/>
        <w:ind w:left="0"/>
        <w:jc w:val="both"/>
      </w:pPr>
      <w:r>
        <w:rPr>
          <w:rFonts w:ascii="Times New Roman"/>
          <w:b w:val="false"/>
          <w:i w:val="false"/>
          <w:color w:val="000000"/>
          <w:sz w:val="28"/>
        </w:rPr>
        <w:t>
      "габарит подвижного состава метрополитена" – предельное поперечное (перпендикулярное оси пути) очертание, в котором должен помещаться подвижной состав (с учетом максимальных нормируемых допусков и износов, а также бокового наклонения на рессорах), установленный на прямом горизонтальном пути и в кривой расчетного радиуса, как в ненагруженном, так и в нагруженном состоянии;</w:t>
      </w:r>
    </w:p>
    <w:bookmarkEnd w:id="27"/>
    <w:p>
      <w:pPr>
        <w:spacing w:after="0"/>
        <w:ind w:left="0"/>
        <w:jc w:val="both"/>
      </w:pPr>
      <w:bookmarkStart w:name="z33" w:id="28"/>
      <w:r>
        <w:rPr>
          <w:rFonts w:ascii="Times New Roman"/>
          <w:b w:val="false"/>
          <w:i w:val="false"/>
          <w:color w:val="000000"/>
          <w:sz w:val="28"/>
        </w:rPr>
        <w:t>
      "длина тормозного пути при экстренном торможении" – расстояние, пройденное вагоном или нерасцепляемой группой вагонов с момента воздействия на органы управления тормозной системой</w:t>
      </w:r>
    </w:p>
    <w:bookmarkEnd w:id="28"/>
    <w:p>
      <w:pPr>
        <w:spacing w:after="0"/>
        <w:ind w:left="0"/>
        <w:jc w:val="both"/>
      </w:pPr>
      <w:r>
        <w:rPr>
          <w:rFonts w:ascii="Times New Roman"/>
          <w:b w:val="false"/>
          <w:i w:val="false"/>
          <w:color w:val="000000"/>
          <w:sz w:val="28"/>
        </w:rPr>
        <w:t>по команде системы безопасности движения и постановки органа управления тормозной системой в положение максимальной тормозной силы до полной остановки;</w:t>
      </w:r>
    </w:p>
    <w:bookmarkStart w:name="z34" w:id="29"/>
    <w:p>
      <w:pPr>
        <w:spacing w:after="0"/>
        <w:ind w:left="0"/>
        <w:jc w:val="both"/>
      </w:pPr>
      <w:r>
        <w:rPr>
          <w:rFonts w:ascii="Times New Roman"/>
          <w:b w:val="false"/>
          <w:i w:val="false"/>
          <w:color w:val="000000"/>
          <w:sz w:val="28"/>
        </w:rPr>
        <w:t>
      "кабина управления" – отделенная перегородками часть кузова подвижного состава метрополитена, в которой расположены приборы и устройства для управления подвижным составом метрополитена, а также оборудовано рабочее место машиниста (при управлении подвижного состава машинистом);</w:t>
      </w:r>
    </w:p>
    <w:bookmarkEnd w:id="29"/>
    <w:bookmarkStart w:name="z35" w:id="30"/>
    <w:p>
      <w:pPr>
        <w:spacing w:after="0"/>
        <w:ind w:left="0"/>
        <w:jc w:val="both"/>
      </w:pPr>
      <w:r>
        <w:rPr>
          <w:rFonts w:ascii="Times New Roman"/>
          <w:b w:val="false"/>
          <w:i w:val="false"/>
          <w:color w:val="000000"/>
          <w:sz w:val="28"/>
        </w:rPr>
        <w:t>
      "метрополитен" – вид транспорта, движение подвижного состава которого осуществляется на электрической тяге по двум рельсам на подземных и открытых линиях без пересечения с другими видами транспорта на одном уровне;</w:t>
      </w:r>
    </w:p>
    <w:bookmarkEnd w:id="30"/>
    <w:bookmarkStart w:name="z36" w:id="31"/>
    <w:p>
      <w:pPr>
        <w:spacing w:after="0"/>
        <w:ind w:left="0"/>
        <w:jc w:val="both"/>
      </w:pPr>
      <w:r>
        <w:rPr>
          <w:rFonts w:ascii="Times New Roman"/>
          <w:b w:val="false"/>
          <w:i w:val="false"/>
          <w:color w:val="000000"/>
          <w:sz w:val="28"/>
        </w:rPr>
        <w:t>
      "модернизация подвижного состава метрополитена и (или) его составных частей" – комплекс работ по улучшению технических характеристик вагонов метрополитена путем замены их составных частей на более совершенные с соблюдением требований безопасности;</w:t>
      </w:r>
    </w:p>
    <w:bookmarkEnd w:id="31"/>
    <w:bookmarkStart w:name="z37" w:id="32"/>
    <w:p>
      <w:pPr>
        <w:spacing w:after="0"/>
        <w:ind w:left="0"/>
        <w:jc w:val="both"/>
      </w:pPr>
      <w:r>
        <w:rPr>
          <w:rFonts w:ascii="Times New Roman"/>
          <w:b w:val="false"/>
          <w:i w:val="false"/>
          <w:color w:val="000000"/>
          <w:sz w:val="28"/>
        </w:rPr>
        <w:t>
      "накаточный башмак" – приспособление, применяемое для подъема (закатывания) на рельсы подвижного состава метрополитена в случае его схода с рельсов;</w:t>
      </w:r>
    </w:p>
    <w:bookmarkEnd w:id="32"/>
    <w:bookmarkStart w:name="z38" w:id="33"/>
    <w:p>
      <w:pPr>
        <w:spacing w:after="0"/>
        <w:ind w:left="0"/>
        <w:jc w:val="both"/>
      </w:pPr>
      <w:r>
        <w:rPr>
          <w:rFonts w:ascii="Times New Roman"/>
          <w:b w:val="false"/>
          <w:i w:val="false"/>
          <w:color w:val="000000"/>
          <w:sz w:val="28"/>
        </w:rPr>
        <w:t>
      "обоснование безопасности" – документ, содержащий анализ риска, а также сведения из конструкторской, эксплуатационной, технологической документации о минимально необходимых мерах по обеспечению безопасности, сопровождающий продукцию на всех стадиях жизненного цикла и дополняемый сведениями о результатах оценки рисков на стадии эксплуатации после проведения ремонта;</w:t>
      </w:r>
    </w:p>
    <w:bookmarkEnd w:id="33"/>
    <w:bookmarkStart w:name="z39" w:id="34"/>
    <w:p>
      <w:pPr>
        <w:spacing w:after="0"/>
        <w:ind w:left="0"/>
        <w:jc w:val="both"/>
      </w:pPr>
      <w:r>
        <w:rPr>
          <w:rFonts w:ascii="Times New Roman"/>
          <w:b w:val="false"/>
          <w:i w:val="false"/>
          <w:color w:val="000000"/>
          <w:sz w:val="28"/>
        </w:rPr>
        <w:t>
      "подвижной состав метрополитена" – моторвагонный подвижной состав, предназначенный для перевозки пассажиров на линиях метрополитена;</w:t>
      </w:r>
    </w:p>
    <w:bookmarkEnd w:id="34"/>
    <w:bookmarkStart w:name="z40" w:id="35"/>
    <w:p>
      <w:pPr>
        <w:spacing w:after="0"/>
        <w:ind w:left="0"/>
        <w:jc w:val="both"/>
      </w:pPr>
      <w:r>
        <w:rPr>
          <w:rFonts w:ascii="Times New Roman"/>
          <w:b w:val="false"/>
          <w:i w:val="false"/>
          <w:color w:val="000000"/>
          <w:sz w:val="28"/>
        </w:rPr>
        <w:t xml:space="preserve">
      "поезд" – состав, сформированный из вагонов метрополитена, способный к автономной работе на линиях метрополитена, имеющий установленные сигналы и присвоенный номер; </w:t>
      </w:r>
    </w:p>
    <w:bookmarkEnd w:id="35"/>
    <w:bookmarkStart w:name="z41" w:id="36"/>
    <w:p>
      <w:pPr>
        <w:spacing w:after="0"/>
        <w:ind w:left="0"/>
        <w:jc w:val="both"/>
      </w:pPr>
      <w:r>
        <w:rPr>
          <w:rFonts w:ascii="Times New Roman"/>
          <w:b w:val="false"/>
          <w:i w:val="false"/>
          <w:color w:val="000000"/>
          <w:sz w:val="28"/>
        </w:rPr>
        <w:t>
      "система обеспечения микроклимата" – комплекс технических средств и конструктивно-планировочных решений, обеспечивающий формирование и автоматическое поддержание параметров микроклимата в допустимых пределах;</w:t>
      </w:r>
    </w:p>
    <w:bookmarkEnd w:id="36"/>
    <w:bookmarkStart w:name="z42" w:id="37"/>
    <w:p>
      <w:pPr>
        <w:spacing w:after="0"/>
        <w:ind w:left="0"/>
        <w:jc w:val="both"/>
      </w:pPr>
      <w:r>
        <w:rPr>
          <w:rFonts w:ascii="Times New Roman"/>
          <w:b w:val="false"/>
          <w:i w:val="false"/>
          <w:color w:val="000000"/>
          <w:sz w:val="28"/>
        </w:rPr>
        <w:t>
      "составная часть подвижного состава метрополитена" – деталь, сборочная единица, входящие в конструкцию подвижного состава метрополитена и обеспечивающие его безопасную эксплуатацию, безопасность обслуживающего персонала и (или) пассажиров, указанные в приложении № 1 к настоящему техническому регламенту;</w:t>
      </w:r>
    </w:p>
    <w:bookmarkEnd w:id="37"/>
    <w:bookmarkStart w:name="z43" w:id="38"/>
    <w:p>
      <w:pPr>
        <w:spacing w:after="0"/>
        <w:ind w:left="0"/>
        <w:jc w:val="both"/>
      </w:pPr>
      <w:r>
        <w:rPr>
          <w:rFonts w:ascii="Times New Roman"/>
          <w:b w:val="false"/>
          <w:i w:val="false"/>
          <w:color w:val="000000"/>
          <w:sz w:val="28"/>
        </w:rPr>
        <w:t>
      "стояночный тормоз" – устройство с ручным или автоматическим приводом, расположенное на единице подвижного состава метрополитена и предназначенное для ее закрепления на стоянке с целью предотвращения самопроизвольного ухода;</w:t>
      </w:r>
    </w:p>
    <w:bookmarkEnd w:id="38"/>
    <w:bookmarkStart w:name="z44" w:id="39"/>
    <w:p>
      <w:pPr>
        <w:spacing w:after="0"/>
        <w:ind w:left="0"/>
        <w:jc w:val="both"/>
      </w:pPr>
      <w:r>
        <w:rPr>
          <w:rFonts w:ascii="Times New Roman"/>
          <w:b w:val="false"/>
          <w:i w:val="false"/>
          <w:color w:val="000000"/>
          <w:sz w:val="28"/>
        </w:rPr>
        <w:t>
      "типовой образец продукции" – образец, представляющий продукцию, относящуюся к одному виду по целевому или функциональному назначению, изготовленную одним изготовителем из одинаковых материалов по одним техническим документам и имеющую одну область применения;</w:t>
      </w:r>
    </w:p>
    <w:bookmarkEnd w:id="39"/>
    <w:bookmarkStart w:name="z45" w:id="40"/>
    <w:p>
      <w:pPr>
        <w:spacing w:after="0"/>
        <w:ind w:left="0"/>
        <w:jc w:val="both"/>
      </w:pPr>
      <w:r>
        <w:rPr>
          <w:rFonts w:ascii="Times New Roman"/>
          <w:b w:val="false"/>
          <w:i w:val="false"/>
          <w:color w:val="000000"/>
          <w:sz w:val="28"/>
        </w:rPr>
        <w:t>
      "устройства управления, контроля и безопасности, программные средства подвижного состава метрополитена" – программно-аппаратные, аппаратные и программные средства, осуществляющие функции безопасности, контроля и управления;</w:t>
      </w:r>
    </w:p>
    <w:bookmarkEnd w:id="40"/>
    <w:bookmarkStart w:name="z46" w:id="41"/>
    <w:p>
      <w:pPr>
        <w:spacing w:after="0"/>
        <w:ind w:left="0"/>
        <w:jc w:val="both"/>
      </w:pPr>
      <w:r>
        <w:rPr>
          <w:rFonts w:ascii="Times New Roman"/>
          <w:b w:val="false"/>
          <w:i w:val="false"/>
          <w:color w:val="000000"/>
          <w:sz w:val="28"/>
        </w:rPr>
        <w:t>
      "устройство экстренного торможения (стоп-кран, стоп-кнопка, срывной клапан)" – устройство, служащее для приведения в действие автоматических пневматических, электропневматических и электрических тормозов в случае необходимости экстренной остановки;</w:t>
      </w:r>
    </w:p>
    <w:bookmarkEnd w:id="41"/>
    <w:bookmarkStart w:name="z47" w:id="42"/>
    <w:p>
      <w:pPr>
        <w:spacing w:after="0"/>
        <w:ind w:left="0"/>
        <w:jc w:val="both"/>
      </w:pPr>
      <w:r>
        <w:rPr>
          <w:rFonts w:ascii="Times New Roman"/>
          <w:b w:val="false"/>
          <w:i w:val="false"/>
          <w:color w:val="000000"/>
          <w:sz w:val="28"/>
        </w:rPr>
        <w:t>
      "эксплуатационные документы", "эксплуатационная документация" – конструкторские документы, которые в отдельности или в совокупности с другими документами определяют правила эксплуатации продукции и (или) отражают сведения, удостоверяющие гарантированные изготовителем значения основных параметров и характеристик (свойств) продукции, гарантии и сведения, касающиеся ее эксплуатации в течение установленного срока службы.</w:t>
      </w:r>
    </w:p>
    <w:bookmarkEnd w:id="42"/>
    <w:bookmarkStart w:name="z48" w:id="43"/>
    <w:p>
      <w:pPr>
        <w:spacing w:after="0"/>
        <w:ind w:left="0"/>
        <w:jc w:val="left"/>
      </w:pPr>
      <w:r>
        <w:rPr>
          <w:rFonts w:ascii="Times New Roman"/>
          <w:b/>
          <w:i w:val="false"/>
          <w:color w:val="000000"/>
        </w:rPr>
        <w:t xml:space="preserve"> III. Правила идентификации продукции</w:t>
      </w:r>
    </w:p>
    <w:bookmarkEnd w:id="43"/>
    <w:bookmarkStart w:name="z49" w:id="44"/>
    <w:p>
      <w:pPr>
        <w:spacing w:after="0"/>
        <w:ind w:left="0"/>
        <w:jc w:val="both"/>
      </w:pPr>
      <w:r>
        <w:rPr>
          <w:rFonts w:ascii="Times New Roman"/>
          <w:b w:val="false"/>
          <w:i w:val="false"/>
          <w:color w:val="000000"/>
          <w:sz w:val="28"/>
        </w:rPr>
        <w:t>
      5. Продукция подлежит идентификации в целях ее отнесения к объектам технического регулирования настоящего технического регламента.</w:t>
      </w:r>
    </w:p>
    <w:bookmarkEnd w:id="44"/>
    <w:bookmarkStart w:name="z50" w:id="45"/>
    <w:p>
      <w:pPr>
        <w:spacing w:after="0"/>
        <w:ind w:left="0"/>
        <w:jc w:val="both"/>
      </w:pPr>
      <w:r>
        <w:rPr>
          <w:rFonts w:ascii="Times New Roman"/>
          <w:b w:val="false"/>
          <w:i w:val="false"/>
          <w:color w:val="000000"/>
          <w:sz w:val="28"/>
        </w:rPr>
        <w:t>
      6. Идентификация продукции проводится:</w:t>
      </w:r>
    </w:p>
    <w:bookmarkEnd w:id="45"/>
    <w:bookmarkStart w:name="z51" w:id="46"/>
    <w:p>
      <w:pPr>
        <w:spacing w:after="0"/>
        <w:ind w:left="0"/>
        <w:jc w:val="both"/>
      </w:pPr>
      <w:r>
        <w:rPr>
          <w:rFonts w:ascii="Times New Roman"/>
          <w:b w:val="false"/>
          <w:i w:val="false"/>
          <w:color w:val="000000"/>
          <w:sz w:val="28"/>
        </w:rPr>
        <w:t>
      аккредитованным органом по сертификации, включенным в единый реестр органов по оценке соответствия Союза (далее – орган по сертификации), – при сертификации продукции;</w:t>
      </w:r>
    </w:p>
    <w:bookmarkEnd w:id="46"/>
    <w:bookmarkStart w:name="z52" w:id="47"/>
    <w:p>
      <w:pPr>
        <w:spacing w:after="0"/>
        <w:ind w:left="0"/>
        <w:jc w:val="both"/>
      </w:pPr>
      <w:r>
        <w:rPr>
          <w:rFonts w:ascii="Times New Roman"/>
          <w:b w:val="false"/>
          <w:i w:val="false"/>
          <w:color w:val="000000"/>
          <w:sz w:val="28"/>
        </w:rPr>
        <w:t>
      заявителем или по поручению заявителя органом по сертификации, либо аккредитованной испытательной лабораторией (центром), либо собственной испытательной лабораторией изготовителя – при декларировании продукции;</w:t>
      </w:r>
    </w:p>
    <w:bookmarkEnd w:id="47"/>
    <w:bookmarkStart w:name="z53" w:id="48"/>
    <w:p>
      <w:pPr>
        <w:spacing w:after="0"/>
        <w:ind w:left="0"/>
        <w:jc w:val="both"/>
      </w:pPr>
      <w:r>
        <w:rPr>
          <w:rFonts w:ascii="Times New Roman"/>
          <w:b w:val="false"/>
          <w:i w:val="false"/>
          <w:color w:val="000000"/>
          <w:sz w:val="28"/>
        </w:rPr>
        <w:t>
      уполномоченным органом государства-члена – при осуществлении государственного контроля (надзора) за соблюдением требований настоящего технического регламента.</w:t>
      </w:r>
    </w:p>
    <w:bookmarkEnd w:id="48"/>
    <w:bookmarkStart w:name="z54" w:id="49"/>
    <w:p>
      <w:pPr>
        <w:spacing w:after="0"/>
        <w:ind w:left="0"/>
        <w:jc w:val="both"/>
      </w:pPr>
      <w:r>
        <w:rPr>
          <w:rFonts w:ascii="Times New Roman"/>
          <w:b w:val="false"/>
          <w:i w:val="false"/>
          <w:color w:val="000000"/>
          <w:sz w:val="28"/>
        </w:rPr>
        <w:t>
      7. Идентификация продукции проводится путем:</w:t>
      </w:r>
    </w:p>
    <w:bookmarkEnd w:id="49"/>
    <w:bookmarkStart w:name="z55" w:id="50"/>
    <w:p>
      <w:pPr>
        <w:spacing w:after="0"/>
        <w:ind w:left="0"/>
        <w:jc w:val="both"/>
      </w:pPr>
      <w:r>
        <w:rPr>
          <w:rFonts w:ascii="Times New Roman"/>
          <w:b w:val="false"/>
          <w:i w:val="false"/>
          <w:color w:val="000000"/>
          <w:sz w:val="28"/>
        </w:rPr>
        <w:t>
      а) установления соответствия наименования, описания и назначения продукции наименованию и характеристикам продукции, являющейся объектом технического регулирования настоящего технического регламента;</w:t>
      </w:r>
    </w:p>
    <w:bookmarkEnd w:id="50"/>
    <w:bookmarkStart w:name="z56" w:id="51"/>
    <w:p>
      <w:pPr>
        <w:spacing w:after="0"/>
        <w:ind w:left="0"/>
        <w:jc w:val="both"/>
      </w:pPr>
      <w:r>
        <w:rPr>
          <w:rFonts w:ascii="Times New Roman"/>
          <w:b w:val="false"/>
          <w:i w:val="false"/>
          <w:color w:val="000000"/>
          <w:sz w:val="28"/>
        </w:rPr>
        <w:t>
      б) сравнения требований, предъявляемых к продукции исходя из ее назначения, с требованиями настоящего технического регламента.</w:t>
      </w:r>
    </w:p>
    <w:bookmarkEnd w:id="51"/>
    <w:bookmarkStart w:name="z57" w:id="52"/>
    <w:p>
      <w:pPr>
        <w:spacing w:after="0"/>
        <w:ind w:left="0"/>
        <w:jc w:val="left"/>
      </w:pPr>
      <w:r>
        <w:rPr>
          <w:rFonts w:ascii="Times New Roman"/>
          <w:b/>
          <w:i w:val="false"/>
          <w:color w:val="000000"/>
        </w:rPr>
        <w:t xml:space="preserve"> IV. Правила обращения продукции на рынке Союза</w:t>
      </w:r>
    </w:p>
    <w:bookmarkEnd w:id="52"/>
    <w:bookmarkStart w:name="z58" w:id="53"/>
    <w:p>
      <w:pPr>
        <w:spacing w:after="0"/>
        <w:ind w:left="0"/>
        <w:jc w:val="both"/>
      </w:pPr>
      <w:r>
        <w:rPr>
          <w:rFonts w:ascii="Times New Roman"/>
          <w:b w:val="false"/>
          <w:i w:val="false"/>
          <w:color w:val="000000"/>
          <w:sz w:val="28"/>
        </w:rPr>
        <w:t>
      8. Продукция выпускается в обращение на рынке Союза при ее соответствии требованиям настоящего технического регламента, а также других технических регламентов Союза (Таможенного союза), действие которых на нее распространяется.</w:t>
      </w:r>
    </w:p>
    <w:bookmarkEnd w:id="53"/>
    <w:bookmarkStart w:name="z59" w:id="54"/>
    <w:p>
      <w:pPr>
        <w:spacing w:after="0"/>
        <w:ind w:left="0"/>
        <w:jc w:val="both"/>
      </w:pPr>
      <w:r>
        <w:rPr>
          <w:rFonts w:ascii="Times New Roman"/>
          <w:b w:val="false"/>
          <w:i w:val="false"/>
          <w:color w:val="000000"/>
          <w:sz w:val="28"/>
        </w:rPr>
        <w:t>
      9. Продукция, соответствие которой требованиям настоящего технического регламента не подтверждено, не должна быть маркирована единым знаком обращения продукции на рынке Союза и не допускается к выпуску в обращение на рынке Союза.</w:t>
      </w:r>
    </w:p>
    <w:bookmarkEnd w:id="54"/>
    <w:bookmarkStart w:name="z60" w:id="55"/>
    <w:p>
      <w:pPr>
        <w:spacing w:after="0"/>
        <w:ind w:left="0"/>
        <w:jc w:val="left"/>
      </w:pPr>
      <w:r>
        <w:rPr>
          <w:rFonts w:ascii="Times New Roman"/>
          <w:b/>
          <w:i w:val="false"/>
          <w:color w:val="000000"/>
        </w:rPr>
        <w:t xml:space="preserve"> V. Требования безопасности</w:t>
      </w:r>
    </w:p>
    <w:bookmarkEnd w:id="55"/>
    <w:bookmarkStart w:name="z61" w:id="56"/>
    <w:p>
      <w:pPr>
        <w:spacing w:after="0"/>
        <w:ind w:left="0"/>
        <w:jc w:val="both"/>
      </w:pPr>
      <w:r>
        <w:rPr>
          <w:rFonts w:ascii="Times New Roman"/>
          <w:b w:val="false"/>
          <w:i w:val="false"/>
          <w:color w:val="000000"/>
          <w:sz w:val="28"/>
        </w:rPr>
        <w:t>
      10. При проектировании подвижного состава метрополитена и его составных частей должна оцениваться степень риска транспортного происшествия расчетным, экспериментальным или экспертным путем, в том числе на основании данных, полученных в результате эксплуатации аналогичной продукции.</w:t>
      </w:r>
    </w:p>
    <w:bookmarkEnd w:id="56"/>
    <w:bookmarkStart w:name="z62" w:id="57"/>
    <w:p>
      <w:pPr>
        <w:spacing w:after="0"/>
        <w:ind w:left="0"/>
        <w:jc w:val="both"/>
      </w:pPr>
      <w:r>
        <w:rPr>
          <w:rFonts w:ascii="Times New Roman"/>
          <w:b w:val="false"/>
          <w:i w:val="false"/>
          <w:color w:val="000000"/>
          <w:sz w:val="28"/>
        </w:rPr>
        <w:t>
      11. Безопасность подвижного состава метрополитена и его составных частей должна обеспечиваться путем:</w:t>
      </w:r>
    </w:p>
    <w:bookmarkEnd w:id="57"/>
    <w:bookmarkStart w:name="z63" w:id="58"/>
    <w:p>
      <w:pPr>
        <w:spacing w:after="0"/>
        <w:ind w:left="0"/>
        <w:jc w:val="both"/>
      </w:pPr>
      <w:r>
        <w:rPr>
          <w:rFonts w:ascii="Times New Roman"/>
          <w:b w:val="false"/>
          <w:i w:val="false"/>
          <w:color w:val="000000"/>
          <w:sz w:val="28"/>
        </w:rPr>
        <w:t>
      а) проведения научно-исследовательских и опытно-конструкторских работ с применением апробированных технических решений;</w:t>
      </w:r>
    </w:p>
    <w:bookmarkEnd w:id="58"/>
    <w:bookmarkStart w:name="z64" w:id="59"/>
    <w:p>
      <w:pPr>
        <w:spacing w:after="0"/>
        <w:ind w:left="0"/>
        <w:jc w:val="both"/>
      </w:pPr>
      <w:r>
        <w:rPr>
          <w:rFonts w:ascii="Times New Roman"/>
          <w:b w:val="false"/>
          <w:i w:val="false"/>
          <w:color w:val="000000"/>
          <w:sz w:val="28"/>
        </w:rPr>
        <w:t>
      б) установления критериев предельных состояний продукции;</w:t>
      </w:r>
    </w:p>
    <w:bookmarkEnd w:id="59"/>
    <w:bookmarkStart w:name="z65" w:id="60"/>
    <w:p>
      <w:pPr>
        <w:spacing w:after="0"/>
        <w:ind w:left="0"/>
        <w:jc w:val="both"/>
      </w:pPr>
      <w:r>
        <w:rPr>
          <w:rFonts w:ascii="Times New Roman"/>
          <w:b w:val="false"/>
          <w:i w:val="false"/>
          <w:color w:val="000000"/>
          <w:sz w:val="28"/>
        </w:rPr>
        <w:t>
      в) выбора в процессе проектирования материалов и веществ, применяемых при производстве продукции, с учетом параметров и условий ее эксплуатации;</w:t>
      </w:r>
    </w:p>
    <w:bookmarkEnd w:id="60"/>
    <w:bookmarkStart w:name="z66" w:id="61"/>
    <w:p>
      <w:pPr>
        <w:spacing w:after="0"/>
        <w:ind w:left="0"/>
        <w:jc w:val="both"/>
      </w:pPr>
      <w:r>
        <w:rPr>
          <w:rFonts w:ascii="Times New Roman"/>
          <w:b w:val="false"/>
          <w:i w:val="false"/>
          <w:color w:val="000000"/>
          <w:sz w:val="28"/>
        </w:rPr>
        <w:t>
      г) установления назначенных сроков службы и (или) ресурсов продукции;</w:t>
      </w:r>
    </w:p>
    <w:bookmarkEnd w:id="61"/>
    <w:bookmarkStart w:name="z67" w:id="62"/>
    <w:p>
      <w:pPr>
        <w:spacing w:after="0"/>
        <w:ind w:left="0"/>
        <w:jc w:val="both"/>
      </w:pPr>
      <w:r>
        <w:rPr>
          <w:rFonts w:ascii="Times New Roman"/>
          <w:b w:val="false"/>
          <w:i w:val="false"/>
          <w:color w:val="000000"/>
          <w:sz w:val="28"/>
        </w:rPr>
        <w:t>
      д) проведения исследований (испытаний) и измерений составных частей подвижного состава, указанных в приложении № 1 к настоящему техническому регламенту, на соответствие требованиям безопасности;</w:t>
      </w:r>
    </w:p>
    <w:bookmarkEnd w:id="62"/>
    <w:bookmarkStart w:name="z68" w:id="63"/>
    <w:p>
      <w:pPr>
        <w:spacing w:after="0"/>
        <w:ind w:left="0"/>
        <w:jc w:val="both"/>
      </w:pPr>
      <w:r>
        <w:rPr>
          <w:rFonts w:ascii="Times New Roman"/>
          <w:b w:val="false"/>
          <w:i w:val="false"/>
          <w:color w:val="000000"/>
          <w:sz w:val="28"/>
        </w:rPr>
        <w:t>
      е) отработки методов контроля при производстве продукции;</w:t>
      </w:r>
    </w:p>
    <w:bookmarkEnd w:id="63"/>
    <w:bookmarkStart w:name="z69" w:id="64"/>
    <w:p>
      <w:pPr>
        <w:spacing w:after="0"/>
        <w:ind w:left="0"/>
        <w:jc w:val="both"/>
      </w:pPr>
      <w:r>
        <w:rPr>
          <w:rFonts w:ascii="Times New Roman"/>
          <w:b w:val="false"/>
          <w:i w:val="false"/>
          <w:color w:val="000000"/>
          <w:sz w:val="28"/>
        </w:rPr>
        <w:t>
      ж) определения условий и способов утилизации продукции;</w:t>
      </w:r>
    </w:p>
    <w:bookmarkEnd w:id="64"/>
    <w:bookmarkStart w:name="z70" w:id="65"/>
    <w:p>
      <w:pPr>
        <w:spacing w:after="0"/>
        <w:ind w:left="0"/>
        <w:jc w:val="both"/>
      </w:pPr>
      <w:r>
        <w:rPr>
          <w:rFonts w:ascii="Times New Roman"/>
          <w:b w:val="false"/>
          <w:i w:val="false"/>
          <w:color w:val="000000"/>
          <w:sz w:val="28"/>
        </w:rPr>
        <w:t>
      з) проведения оценки соответствия продукции требованиям настоящего технического регламента.</w:t>
      </w:r>
    </w:p>
    <w:bookmarkEnd w:id="65"/>
    <w:bookmarkStart w:name="z71" w:id="66"/>
    <w:p>
      <w:pPr>
        <w:spacing w:after="0"/>
        <w:ind w:left="0"/>
        <w:jc w:val="both"/>
      </w:pPr>
      <w:r>
        <w:rPr>
          <w:rFonts w:ascii="Times New Roman"/>
          <w:b w:val="false"/>
          <w:i w:val="false"/>
          <w:color w:val="000000"/>
          <w:sz w:val="28"/>
        </w:rPr>
        <w:t>
      12. Прочность, устойчивость и техническое состояние подвижного состава метрополитена и его составных частей должны обеспечивать безопасное движение поездов с конструкционными скоростями в пределах, допустимых для конкретных моделей (серий) вагонов.</w:t>
      </w:r>
    </w:p>
    <w:bookmarkEnd w:id="66"/>
    <w:bookmarkStart w:name="z72" w:id="67"/>
    <w:p>
      <w:pPr>
        <w:spacing w:after="0"/>
        <w:ind w:left="0"/>
        <w:jc w:val="both"/>
      </w:pPr>
      <w:r>
        <w:rPr>
          <w:rFonts w:ascii="Times New Roman"/>
          <w:b w:val="false"/>
          <w:i w:val="false"/>
          <w:color w:val="000000"/>
          <w:sz w:val="28"/>
        </w:rPr>
        <w:t>
      13. При проектировании и производстве подвижного состава метрополитена и его составных частей необходимо обеспечить:</w:t>
      </w:r>
    </w:p>
    <w:bookmarkEnd w:id="67"/>
    <w:bookmarkStart w:name="z73" w:id="68"/>
    <w:p>
      <w:pPr>
        <w:spacing w:after="0"/>
        <w:ind w:left="0"/>
        <w:jc w:val="both"/>
      </w:pPr>
      <w:r>
        <w:rPr>
          <w:rFonts w:ascii="Times New Roman"/>
          <w:b w:val="false"/>
          <w:i w:val="false"/>
          <w:color w:val="000000"/>
          <w:sz w:val="28"/>
        </w:rPr>
        <w:t>
      а) соблюдение габарита подвижного состава метрополитена с учетом габаритов приближения строений;</w:t>
      </w:r>
    </w:p>
    <w:bookmarkEnd w:id="68"/>
    <w:bookmarkStart w:name="z74" w:id="69"/>
    <w:p>
      <w:pPr>
        <w:spacing w:after="0"/>
        <w:ind w:left="0"/>
        <w:jc w:val="both"/>
      </w:pPr>
      <w:r>
        <w:rPr>
          <w:rFonts w:ascii="Times New Roman"/>
          <w:b w:val="false"/>
          <w:i w:val="false"/>
          <w:color w:val="000000"/>
          <w:sz w:val="28"/>
        </w:rPr>
        <w:t>
      б) безопасную эксплуатацию с учетом внешних климатических и механических воздействий;</w:t>
      </w:r>
    </w:p>
    <w:bookmarkEnd w:id="69"/>
    <w:bookmarkStart w:name="z75" w:id="70"/>
    <w:p>
      <w:pPr>
        <w:spacing w:after="0"/>
        <w:ind w:left="0"/>
        <w:jc w:val="both"/>
      </w:pPr>
      <w:r>
        <w:rPr>
          <w:rFonts w:ascii="Times New Roman"/>
          <w:b w:val="false"/>
          <w:i w:val="false"/>
          <w:color w:val="000000"/>
          <w:sz w:val="28"/>
        </w:rPr>
        <w:t>
      в) техническую совместимость с инфраструктурой метрополитена и другим подвижным составом метрополитена, эксплуатируемым в рамках этой инфраструктуры;</w:t>
      </w:r>
    </w:p>
    <w:bookmarkEnd w:id="70"/>
    <w:bookmarkStart w:name="z76" w:id="71"/>
    <w:p>
      <w:pPr>
        <w:spacing w:after="0"/>
        <w:ind w:left="0"/>
        <w:jc w:val="both"/>
      </w:pPr>
      <w:r>
        <w:rPr>
          <w:rFonts w:ascii="Times New Roman"/>
          <w:b w:val="false"/>
          <w:i w:val="false"/>
          <w:color w:val="000000"/>
          <w:sz w:val="28"/>
        </w:rPr>
        <w:t>
      г) устойчивость от схода колеса с рельса;</w:t>
      </w:r>
    </w:p>
    <w:bookmarkEnd w:id="71"/>
    <w:bookmarkStart w:name="z77" w:id="72"/>
    <w:p>
      <w:pPr>
        <w:spacing w:after="0"/>
        <w:ind w:left="0"/>
        <w:jc w:val="both"/>
      </w:pPr>
      <w:r>
        <w:rPr>
          <w:rFonts w:ascii="Times New Roman"/>
          <w:b w:val="false"/>
          <w:i w:val="false"/>
          <w:color w:val="000000"/>
          <w:sz w:val="28"/>
        </w:rPr>
        <w:t>
      д) устойчивость от опрокидывания, в том числе на криволинейных участках пути;</w:t>
      </w:r>
    </w:p>
    <w:bookmarkEnd w:id="72"/>
    <w:bookmarkStart w:name="z78" w:id="73"/>
    <w:p>
      <w:pPr>
        <w:spacing w:after="0"/>
        <w:ind w:left="0"/>
        <w:jc w:val="both"/>
      </w:pPr>
      <w:r>
        <w:rPr>
          <w:rFonts w:ascii="Times New Roman"/>
          <w:b w:val="false"/>
          <w:i w:val="false"/>
          <w:color w:val="000000"/>
          <w:sz w:val="28"/>
        </w:rPr>
        <w:t>
      е) предотвращение самопроизвольного ухода с места стоянки;</w:t>
      </w:r>
    </w:p>
    <w:bookmarkEnd w:id="73"/>
    <w:bookmarkStart w:name="z79" w:id="74"/>
    <w:p>
      <w:pPr>
        <w:spacing w:after="0"/>
        <w:ind w:left="0"/>
        <w:jc w:val="both"/>
      </w:pPr>
      <w:r>
        <w:rPr>
          <w:rFonts w:ascii="Times New Roman"/>
          <w:b w:val="false"/>
          <w:i w:val="false"/>
          <w:color w:val="000000"/>
          <w:sz w:val="28"/>
        </w:rPr>
        <w:t>
      ж) сцепление вагонов в поездах для передачи продольных усилий в режимах тяги и торможения подвижного состава метрополитена;</w:t>
      </w:r>
    </w:p>
    <w:bookmarkEnd w:id="74"/>
    <w:bookmarkStart w:name="z80" w:id="75"/>
    <w:p>
      <w:pPr>
        <w:spacing w:after="0"/>
        <w:ind w:left="0"/>
        <w:jc w:val="both"/>
      </w:pPr>
      <w:r>
        <w:rPr>
          <w:rFonts w:ascii="Times New Roman"/>
          <w:b w:val="false"/>
          <w:i w:val="false"/>
          <w:color w:val="000000"/>
          <w:sz w:val="28"/>
        </w:rPr>
        <w:t>
      з) проход подвижного состава метрополитена в сцепленном положении по криволинейным участкам пути;</w:t>
      </w:r>
    </w:p>
    <w:bookmarkEnd w:id="75"/>
    <w:bookmarkStart w:name="z81" w:id="76"/>
    <w:p>
      <w:pPr>
        <w:spacing w:after="0"/>
        <w:ind w:left="0"/>
        <w:jc w:val="both"/>
      </w:pPr>
      <w:r>
        <w:rPr>
          <w:rFonts w:ascii="Times New Roman"/>
          <w:b w:val="false"/>
          <w:i w:val="false"/>
          <w:color w:val="000000"/>
          <w:sz w:val="28"/>
        </w:rPr>
        <w:t>
      и) допустимую длину тормозного пути при экстренном торможении автоматическими тормозами;</w:t>
      </w:r>
    </w:p>
    <w:bookmarkEnd w:id="76"/>
    <w:bookmarkStart w:name="z82" w:id="77"/>
    <w:p>
      <w:pPr>
        <w:spacing w:after="0"/>
        <w:ind w:left="0"/>
        <w:jc w:val="both"/>
      </w:pPr>
      <w:r>
        <w:rPr>
          <w:rFonts w:ascii="Times New Roman"/>
          <w:b w:val="false"/>
          <w:i w:val="false"/>
          <w:color w:val="000000"/>
          <w:sz w:val="28"/>
        </w:rPr>
        <w:t>
      к) предотвращение падения составных частей подвижного состава метрополитена на путь;</w:t>
      </w:r>
    </w:p>
    <w:bookmarkEnd w:id="77"/>
    <w:bookmarkStart w:name="z83" w:id="78"/>
    <w:p>
      <w:pPr>
        <w:spacing w:after="0"/>
        <w:ind w:left="0"/>
        <w:jc w:val="both"/>
      </w:pPr>
      <w:r>
        <w:rPr>
          <w:rFonts w:ascii="Times New Roman"/>
          <w:b w:val="false"/>
          <w:i w:val="false"/>
          <w:color w:val="000000"/>
          <w:sz w:val="28"/>
        </w:rPr>
        <w:t>
      л) непревышение предельно допустимых значений сил тяги, торможения и величин ускорения;</w:t>
      </w:r>
    </w:p>
    <w:bookmarkEnd w:id="78"/>
    <w:bookmarkStart w:name="z84" w:id="79"/>
    <w:p>
      <w:pPr>
        <w:spacing w:after="0"/>
        <w:ind w:left="0"/>
        <w:jc w:val="both"/>
      </w:pPr>
      <w:r>
        <w:rPr>
          <w:rFonts w:ascii="Times New Roman"/>
          <w:b w:val="false"/>
          <w:i w:val="false"/>
          <w:color w:val="000000"/>
          <w:sz w:val="28"/>
        </w:rPr>
        <w:t>
      м) санитарно-эпидемиологическую и экологическую безопасность;</w:t>
      </w:r>
    </w:p>
    <w:bookmarkEnd w:id="79"/>
    <w:bookmarkStart w:name="z85" w:id="80"/>
    <w:p>
      <w:pPr>
        <w:spacing w:after="0"/>
        <w:ind w:left="0"/>
        <w:jc w:val="both"/>
      </w:pPr>
      <w:r>
        <w:rPr>
          <w:rFonts w:ascii="Times New Roman"/>
          <w:b w:val="false"/>
          <w:i w:val="false"/>
          <w:color w:val="000000"/>
          <w:sz w:val="28"/>
        </w:rPr>
        <w:t xml:space="preserve">
      н) электромагнитную совместимость электрооборудования в части обеспечения безопасности работы приборов и оборудования; </w:t>
      </w:r>
    </w:p>
    <w:bookmarkEnd w:id="80"/>
    <w:bookmarkStart w:name="z86" w:id="81"/>
    <w:p>
      <w:pPr>
        <w:spacing w:after="0"/>
        <w:ind w:left="0"/>
        <w:jc w:val="both"/>
      </w:pPr>
      <w:r>
        <w:rPr>
          <w:rFonts w:ascii="Times New Roman"/>
          <w:b w:val="false"/>
          <w:i w:val="false"/>
          <w:color w:val="000000"/>
          <w:sz w:val="28"/>
        </w:rPr>
        <w:t>
      о) электромагнитную совместимость электрооборудования с устройствами автоматики и телемеханики метрополитена, устройствами электросвязи инфраструктуры метрополитена;</w:t>
      </w:r>
    </w:p>
    <w:bookmarkEnd w:id="81"/>
    <w:bookmarkStart w:name="z87" w:id="82"/>
    <w:p>
      <w:pPr>
        <w:spacing w:after="0"/>
        <w:ind w:left="0"/>
        <w:jc w:val="both"/>
      </w:pPr>
      <w:r>
        <w:rPr>
          <w:rFonts w:ascii="Times New Roman"/>
          <w:b w:val="false"/>
          <w:i w:val="false"/>
          <w:color w:val="000000"/>
          <w:sz w:val="28"/>
        </w:rPr>
        <w:t>
      п) выполнение требований пожарной безопасности;</w:t>
      </w:r>
    </w:p>
    <w:bookmarkEnd w:id="82"/>
    <w:bookmarkStart w:name="z88" w:id="83"/>
    <w:p>
      <w:pPr>
        <w:spacing w:after="0"/>
        <w:ind w:left="0"/>
        <w:jc w:val="both"/>
      </w:pPr>
      <w:r>
        <w:rPr>
          <w:rFonts w:ascii="Times New Roman"/>
          <w:b w:val="false"/>
          <w:i w:val="false"/>
          <w:color w:val="000000"/>
          <w:sz w:val="28"/>
        </w:rPr>
        <w:t>
      р) прочность при эксплуатационных режимах нагружения и воздействии;</w:t>
      </w:r>
    </w:p>
    <w:bookmarkEnd w:id="83"/>
    <w:bookmarkStart w:name="z89" w:id="84"/>
    <w:p>
      <w:pPr>
        <w:spacing w:after="0"/>
        <w:ind w:left="0"/>
        <w:jc w:val="both"/>
      </w:pPr>
      <w:r>
        <w:rPr>
          <w:rFonts w:ascii="Times New Roman"/>
          <w:b w:val="false"/>
          <w:i w:val="false"/>
          <w:color w:val="000000"/>
          <w:sz w:val="28"/>
        </w:rPr>
        <w:t>
      с) отсутствие пластических деформаций при приложении продольных и вертикальных расчетных динамических нагрузок;</w:t>
      </w:r>
    </w:p>
    <w:bookmarkEnd w:id="84"/>
    <w:bookmarkStart w:name="z90" w:id="85"/>
    <w:p>
      <w:pPr>
        <w:spacing w:after="0"/>
        <w:ind w:left="0"/>
        <w:jc w:val="both"/>
      </w:pPr>
      <w:r>
        <w:rPr>
          <w:rFonts w:ascii="Times New Roman"/>
          <w:b w:val="false"/>
          <w:i w:val="false"/>
          <w:color w:val="000000"/>
          <w:sz w:val="28"/>
        </w:rPr>
        <w:t>
      т) сопротивление усталости при малоцикловых и многоцикловых режимах нагружения;</w:t>
      </w:r>
    </w:p>
    <w:bookmarkEnd w:id="85"/>
    <w:bookmarkStart w:name="z91" w:id="86"/>
    <w:p>
      <w:pPr>
        <w:spacing w:after="0"/>
        <w:ind w:left="0"/>
        <w:jc w:val="both"/>
      </w:pPr>
      <w:r>
        <w:rPr>
          <w:rFonts w:ascii="Times New Roman"/>
          <w:b w:val="false"/>
          <w:i w:val="false"/>
          <w:color w:val="000000"/>
          <w:sz w:val="28"/>
        </w:rPr>
        <w:t>
      у) безопасность и надежность работы электрооборудования во всех эксплуатационных режимах (при номинальных и граничных режимах электроснабжения);</w:t>
      </w:r>
    </w:p>
    <w:bookmarkEnd w:id="86"/>
    <w:bookmarkStart w:name="z92" w:id="87"/>
    <w:p>
      <w:pPr>
        <w:spacing w:after="0"/>
        <w:ind w:left="0"/>
        <w:jc w:val="both"/>
      </w:pPr>
      <w:r>
        <w:rPr>
          <w:rFonts w:ascii="Times New Roman"/>
          <w:b w:val="false"/>
          <w:i w:val="false"/>
          <w:color w:val="000000"/>
          <w:sz w:val="28"/>
        </w:rPr>
        <w:t>
      ф) отсутствие не предусмотренных конструкторской документацией касаний составных частей подвижного состава метрополитена между собой и с элементами инфраструктуры метрополитена;</w:t>
      </w:r>
    </w:p>
    <w:bookmarkEnd w:id="87"/>
    <w:bookmarkStart w:name="z93" w:id="88"/>
    <w:p>
      <w:pPr>
        <w:spacing w:after="0"/>
        <w:ind w:left="0"/>
        <w:jc w:val="both"/>
      </w:pPr>
      <w:r>
        <w:rPr>
          <w:rFonts w:ascii="Times New Roman"/>
          <w:b w:val="false"/>
          <w:i w:val="false"/>
          <w:color w:val="000000"/>
          <w:sz w:val="28"/>
        </w:rPr>
        <w:t>
      х) соответствие требованиям энергетической эффективности;</w:t>
      </w:r>
    </w:p>
    <w:bookmarkEnd w:id="88"/>
    <w:bookmarkStart w:name="z94" w:id="89"/>
    <w:p>
      <w:pPr>
        <w:spacing w:after="0"/>
        <w:ind w:left="0"/>
        <w:jc w:val="both"/>
      </w:pPr>
      <w:r>
        <w:rPr>
          <w:rFonts w:ascii="Times New Roman"/>
          <w:b w:val="false"/>
          <w:i w:val="false"/>
          <w:color w:val="000000"/>
          <w:sz w:val="28"/>
        </w:rPr>
        <w:t>
      ц) остановку поезда и его частей в случае саморасцепа;</w:t>
      </w:r>
    </w:p>
    <w:bookmarkEnd w:id="89"/>
    <w:bookmarkStart w:name="z95" w:id="90"/>
    <w:p>
      <w:pPr>
        <w:spacing w:after="0"/>
        <w:ind w:left="0"/>
        <w:jc w:val="both"/>
      </w:pPr>
      <w:r>
        <w:rPr>
          <w:rFonts w:ascii="Times New Roman"/>
          <w:b w:val="false"/>
          <w:i w:val="false"/>
          <w:color w:val="000000"/>
          <w:sz w:val="28"/>
        </w:rPr>
        <w:t>
      ч) защиту от юза и боксования.</w:t>
      </w:r>
    </w:p>
    <w:bookmarkEnd w:id="90"/>
    <w:bookmarkStart w:name="z96" w:id="91"/>
    <w:p>
      <w:pPr>
        <w:spacing w:after="0"/>
        <w:ind w:left="0"/>
        <w:jc w:val="both"/>
      </w:pPr>
      <w:r>
        <w:rPr>
          <w:rFonts w:ascii="Times New Roman"/>
          <w:b w:val="false"/>
          <w:i w:val="false"/>
          <w:color w:val="000000"/>
          <w:sz w:val="28"/>
        </w:rPr>
        <w:t>
      14. При проектировании подвижного состава метрополитена и его составных частей разработчик принимает решения, обеспечивающие установленный законодательством государств-членов допустимый уровень вредного и (или) опасного воздействия на жизнь и здоровье человека, животных, растений и окружающую среду.</w:t>
      </w:r>
    </w:p>
    <w:bookmarkEnd w:id="91"/>
    <w:bookmarkStart w:name="z97" w:id="92"/>
    <w:p>
      <w:pPr>
        <w:spacing w:after="0"/>
        <w:ind w:left="0"/>
        <w:jc w:val="both"/>
      </w:pPr>
      <w:r>
        <w:rPr>
          <w:rFonts w:ascii="Times New Roman"/>
          <w:b w:val="false"/>
          <w:i w:val="false"/>
          <w:color w:val="000000"/>
          <w:sz w:val="28"/>
        </w:rPr>
        <w:t>
      15. Выбранные разработчиком конструкции подвижного состава метрополитена и его составных частей должны быть безопасны в течение назначенного срока службы и (или) до достижения назначенного ресурса, а также выдерживать воздействие и нагрузки, которым они могут подвергаться в процессе эксплуатации.</w:t>
      </w:r>
    </w:p>
    <w:bookmarkEnd w:id="92"/>
    <w:bookmarkStart w:name="z98" w:id="93"/>
    <w:p>
      <w:pPr>
        <w:spacing w:after="0"/>
        <w:ind w:left="0"/>
        <w:jc w:val="both"/>
      </w:pPr>
      <w:r>
        <w:rPr>
          <w:rFonts w:ascii="Times New Roman"/>
          <w:b w:val="false"/>
          <w:i w:val="false"/>
          <w:color w:val="000000"/>
          <w:sz w:val="28"/>
        </w:rPr>
        <w:t>
      16. При проектировании подвижного состава метрополитена разработчик должен предусматривать использование программных средств, обеспечивающих безопасность функционирования и эксплуатации продукции.</w:t>
      </w:r>
    </w:p>
    <w:bookmarkEnd w:id="93"/>
    <w:bookmarkStart w:name="z99" w:id="94"/>
    <w:p>
      <w:pPr>
        <w:spacing w:after="0"/>
        <w:ind w:left="0"/>
        <w:jc w:val="both"/>
      </w:pPr>
      <w:r>
        <w:rPr>
          <w:rFonts w:ascii="Times New Roman"/>
          <w:b w:val="false"/>
          <w:i w:val="false"/>
          <w:color w:val="000000"/>
          <w:sz w:val="28"/>
        </w:rPr>
        <w:t>
      17. При модернизации подвижного состава и (или) его составных частей должно быть обеспечено выполнение требований безопасности, предусмотренных настоящим техническим регламентом.</w:t>
      </w:r>
    </w:p>
    <w:bookmarkEnd w:id="94"/>
    <w:bookmarkStart w:name="z100" w:id="95"/>
    <w:p>
      <w:pPr>
        <w:spacing w:after="0"/>
        <w:ind w:left="0"/>
        <w:jc w:val="both"/>
      </w:pPr>
      <w:r>
        <w:rPr>
          <w:rFonts w:ascii="Times New Roman"/>
          <w:b w:val="false"/>
          <w:i w:val="false"/>
          <w:color w:val="000000"/>
          <w:sz w:val="28"/>
        </w:rPr>
        <w:t>
      18. При внесении изменений в конструкторскую документацию, в технологию изготовления подвижного состава метрополитена и его составных частей должны соблюдаться требования безопасности, установленные настоящим техническим регламентом.</w:t>
      </w:r>
    </w:p>
    <w:bookmarkEnd w:id="95"/>
    <w:bookmarkStart w:name="z101" w:id="96"/>
    <w:p>
      <w:pPr>
        <w:spacing w:after="0"/>
        <w:ind w:left="0"/>
        <w:jc w:val="both"/>
      </w:pPr>
      <w:r>
        <w:rPr>
          <w:rFonts w:ascii="Times New Roman"/>
          <w:b w:val="false"/>
          <w:i w:val="false"/>
          <w:color w:val="000000"/>
          <w:sz w:val="28"/>
        </w:rPr>
        <w:t>
      19. На подвижной состав метрополитена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bookmarkEnd w:id="96"/>
    <w:bookmarkStart w:name="z102" w:id="97"/>
    <w:p>
      <w:pPr>
        <w:spacing w:after="0"/>
        <w:ind w:left="0"/>
        <w:jc w:val="both"/>
      </w:pPr>
      <w:r>
        <w:rPr>
          <w:rFonts w:ascii="Times New Roman"/>
          <w:b w:val="false"/>
          <w:i w:val="false"/>
          <w:color w:val="000000"/>
          <w:sz w:val="28"/>
        </w:rPr>
        <w:t>
      20. На вагоны метрополитена в соответствии с конструкторской документацией наносится маркировка, обеспечивающая идентификацию продукции и содержащая следующую информацию:</w:t>
      </w:r>
    </w:p>
    <w:bookmarkEnd w:id="97"/>
    <w:bookmarkStart w:name="z103" w:id="98"/>
    <w:p>
      <w:pPr>
        <w:spacing w:after="0"/>
        <w:ind w:left="0"/>
        <w:jc w:val="both"/>
      </w:pPr>
      <w:r>
        <w:rPr>
          <w:rFonts w:ascii="Times New Roman"/>
          <w:b w:val="false"/>
          <w:i w:val="false"/>
          <w:color w:val="000000"/>
          <w:sz w:val="28"/>
        </w:rPr>
        <w:t>
      единый знак обращения продукции на рынке Союза;</w:t>
      </w:r>
    </w:p>
    <w:bookmarkEnd w:id="98"/>
    <w:bookmarkStart w:name="z104" w:id="99"/>
    <w:p>
      <w:pPr>
        <w:spacing w:after="0"/>
        <w:ind w:left="0"/>
        <w:jc w:val="both"/>
      </w:pPr>
      <w:r>
        <w:rPr>
          <w:rFonts w:ascii="Times New Roman"/>
          <w:b w:val="false"/>
          <w:i w:val="false"/>
          <w:color w:val="000000"/>
          <w:sz w:val="28"/>
        </w:rPr>
        <w:t>
      наименование изготовителя и (или) его товарный знак;</w:t>
      </w:r>
    </w:p>
    <w:bookmarkEnd w:id="99"/>
    <w:bookmarkStart w:name="z105" w:id="100"/>
    <w:p>
      <w:pPr>
        <w:spacing w:after="0"/>
        <w:ind w:left="0"/>
        <w:jc w:val="both"/>
      </w:pPr>
      <w:r>
        <w:rPr>
          <w:rFonts w:ascii="Times New Roman"/>
          <w:b w:val="false"/>
          <w:i w:val="false"/>
          <w:color w:val="000000"/>
          <w:sz w:val="28"/>
        </w:rPr>
        <w:t>
      наименование продукции и (или) обозначение серии или типа, номер (при необходимости);</w:t>
      </w:r>
    </w:p>
    <w:bookmarkEnd w:id="100"/>
    <w:bookmarkStart w:name="z106" w:id="101"/>
    <w:p>
      <w:pPr>
        <w:spacing w:after="0"/>
        <w:ind w:left="0"/>
        <w:jc w:val="both"/>
      </w:pPr>
      <w:r>
        <w:rPr>
          <w:rFonts w:ascii="Times New Roman"/>
          <w:b w:val="false"/>
          <w:i w:val="false"/>
          <w:color w:val="000000"/>
          <w:sz w:val="28"/>
        </w:rPr>
        <w:t>
      дата изготовления (месяц, год);</w:t>
      </w:r>
    </w:p>
    <w:bookmarkEnd w:id="101"/>
    <w:bookmarkStart w:name="z107" w:id="102"/>
    <w:p>
      <w:pPr>
        <w:spacing w:after="0"/>
        <w:ind w:left="0"/>
        <w:jc w:val="both"/>
      </w:pPr>
      <w:r>
        <w:rPr>
          <w:rFonts w:ascii="Times New Roman"/>
          <w:b w:val="false"/>
          <w:i w:val="false"/>
          <w:color w:val="000000"/>
          <w:sz w:val="28"/>
        </w:rPr>
        <w:t>
      масса тары.</w:t>
      </w:r>
    </w:p>
    <w:bookmarkEnd w:id="102"/>
    <w:bookmarkStart w:name="z108" w:id="103"/>
    <w:p>
      <w:pPr>
        <w:spacing w:after="0"/>
        <w:ind w:left="0"/>
        <w:jc w:val="both"/>
      </w:pPr>
      <w:r>
        <w:rPr>
          <w:rFonts w:ascii="Times New Roman"/>
          <w:b w:val="false"/>
          <w:i w:val="false"/>
          <w:color w:val="000000"/>
          <w:sz w:val="28"/>
        </w:rPr>
        <w:t xml:space="preserve">
      На кузов вагона должны быть нанесены условные обозначения о доступности для инвалидов в креслах-колясках (для вагонов, предназначенных для проезда инвалидов). </w:t>
      </w:r>
    </w:p>
    <w:bookmarkEnd w:id="103"/>
    <w:bookmarkStart w:name="z109" w:id="104"/>
    <w:p>
      <w:pPr>
        <w:spacing w:after="0"/>
        <w:ind w:left="0"/>
        <w:jc w:val="both"/>
      </w:pPr>
      <w:r>
        <w:rPr>
          <w:rFonts w:ascii="Times New Roman"/>
          <w:b w:val="false"/>
          <w:i w:val="false"/>
          <w:color w:val="000000"/>
          <w:sz w:val="28"/>
        </w:rPr>
        <w:t>
      21. На составные части вагонов метрополитена в соответствии с конструкторской документацией наносится маркировка, обеспечивающая их идентификацию и содержащая в том числе следующую информацию:</w:t>
      </w:r>
    </w:p>
    <w:bookmarkEnd w:id="104"/>
    <w:bookmarkStart w:name="z110" w:id="105"/>
    <w:p>
      <w:pPr>
        <w:spacing w:after="0"/>
        <w:ind w:left="0"/>
        <w:jc w:val="both"/>
      </w:pPr>
      <w:r>
        <w:rPr>
          <w:rFonts w:ascii="Times New Roman"/>
          <w:b w:val="false"/>
          <w:i w:val="false"/>
          <w:color w:val="000000"/>
          <w:sz w:val="28"/>
        </w:rPr>
        <w:t>
      единый знак обращения продукции на рынке Союза;</w:t>
      </w:r>
    </w:p>
    <w:bookmarkEnd w:id="105"/>
    <w:bookmarkStart w:name="z111" w:id="106"/>
    <w:p>
      <w:pPr>
        <w:spacing w:after="0"/>
        <w:ind w:left="0"/>
        <w:jc w:val="both"/>
      </w:pPr>
      <w:r>
        <w:rPr>
          <w:rFonts w:ascii="Times New Roman"/>
          <w:b w:val="false"/>
          <w:i w:val="false"/>
          <w:color w:val="000000"/>
          <w:sz w:val="28"/>
        </w:rPr>
        <w:t>
      наименование изготовителя и (или) его товарный знак;</w:t>
      </w:r>
    </w:p>
    <w:bookmarkEnd w:id="106"/>
    <w:bookmarkStart w:name="z112" w:id="107"/>
    <w:p>
      <w:pPr>
        <w:spacing w:after="0"/>
        <w:ind w:left="0"/>
        <w:jc w:val="both"/>
      </w:pPr>
      <w:r>
        <w:rPr>
          <w:rFonts w:ascii="Times New Roman"/>
          <w:b w:val="false"/>
          <w:i w:val="false"/>
          <w:color w:val="000000"/>
          <w:sz w:val="28"/>
        </w:rPr>
        <w:t>
      наименование продукции и (или) обозначение серии или типа, номер (при необходимости) и (или) обозначение в соответствии с конструкторской документацией;</w:t>
      </w:r>
    </w:p>
    <w:bookmarkEnd w:id="107"/>
    <w:bookmarkStart w:name="z113" w:id="108"/>
    <w:p>
      <w:pPr>
        <w:spacing w:after="0"/>
        <w:ind w:left="0"/>
        <w:jc w:val="both"/>
      </w:pPr>
      <w:r>
        <w:rPr>
          <w:rFonts w:ascii="Times New Roman"/>
          <w:b w:val="false"/>
          <w:i w:val="false"/>
          <w:color w:val="000000"/>
          <w:sz w:val="28"/>
        </w:rPr>
        <w:t>
      дата изготовления (месяц, год).</w:t>
      </w:r>
    </w:p>
    <w:bookmarkEnd w:id="108"/>
    <w:bookmarkStart w:name="z114" w:id="109"/>
    <w:p>
      <w:pPr>
        <w:spacing w:after="0"/>
        <w:ind w:left="0"/>
        <w:jc w:val="both"/>
      </w:pPr>
      <w:r>
        <w:rPr>
          <w:rFonts w:ascii="Times New Roman"/>
          <w:b w:val="false"/>
          <w:i w:val="false"/>
          <w:color w:val="000000"/>
          <w:sz w:val="28"/>
        </w:rPr>
        <w:t>
      Допускается нанесение маркировки только на упаковку с указанием в прилагаемых к составным частям подвижного состава метрополитена эксплуатационных документах сведений о невозможности или нецелесообразности нанесения маркировки непосредственно на составные части подвижного состава метрополитена ввиду особенностей их конструкции или условий эксплуатации.</w:t>
      </w:r>
    </w:p>
    <w:bookmarkEnd w:id="109"/>
    <w:bookmarkStart w:name="z115" w:id="110"/>
    <w:p>
      <w:pPr>
        <w:spacing w:after="0"/>
        <w:ind w:left="0"/>
        <w:jc w:val="both"/>
      </w:pPr>
      <w:r>
        <w:rPr>
          <w:rFonts w:ascii="Times New Roman"/>
          <w:b w:val="false"/>
          <w:i w:val="false"/>
          <w:color w:val="000000"/>
          <w:sz w:val="28"/>
        </w:rPr>
        <w:t>
      22. Колесные пары подвижного состава метрополитена в соответствии с конструкторской документацией должны иметь на оси знак, содержащий информацию о способе формирования и полном освидетельствовании колесной пары, а также клейма о ее приемке при формировании. Знак и клейма ставятся в местах, установленных конструкторской документацией. Необходимо исключить возможность случайного изменения содержащейся в них информации.</w:t>
      </w:r>
    </w:p>
    <w:bookmarkEnd w:id="110"/>
    <w:bookmarkStart w:name="z116" w:id="111"/>
    <w:p>
      <w:pPr>
        <w:spacing w:after="0"/>
        <w:ind w:left="0"/>
        <w:jc w:val="both"/>
      </w:pPr>
      <w:r>
        <w:rPr>
          <w:rFonts w:ascii="Times New Roman"/>
          <w:b w:val="false"/>
          <w:i w:val="false"/>
          <w:color w:val="000000"/>
          <w:sz w:val="28"/>
        </w:rPr>
        <w:t>
      23. Средства измерений, относящиеся к сфере государственного регулирования обеспечения единства измерений, установленные на подвижном составе метрополитена, должны соответствовать требованиям законодательства государств-членов и актов органов Союза в области обеспечения единства измерений.</w:t>
      </w:r>
    </w:p>
    <w:bookmarkEnd w:id="111"/>
    <w:bookmarkStart w:name="z117" w:id="112"/>
    <w:p>
      <w:pPr>
        <w:spacing w:after="0"/>
        <w:ind w:left="0"/>
        <w:jc w:val="both"/>
      </w:pPr>
      <w:r>
        <w:rPr>
          <w:rFonts w:ascii="Times New Roman"/>
          <w:b w:val="false"/>
          <w:i w:val="false"/>
          <w:color w:val="000000"/>
          <w:sz w:val="28"/>
        </w:rPr>
        <w:t>
      24. На изделия остекления кабины управления подвижного состава метрополитена в соответствии с конструкторской документацией наносится маркировка, содержащая следующую информацию:</w:t>
      </w:r>
    </w:p>
    <w:bookmarkEnd w:id="112"/>
    <w:bookmarkStart w:name="z118" w:id="113"/>
    <w:p>
      <w:pPr>
        <w:spacing w:after="0"/>
        <w:ind w:left="0"/>
        <w:jc w:val="both"/>
      </w:pPr>
      <w:r>
        <w:rPr>
          <w:rFonts w:ascii="Times New Roman"/>
          <w:b w:val="false"/>
          <w:i w:val="false"/>
          <w:color w:val="000000"/>
          <w:sz w:val="28"/>
        </w:rPr>
        <w:t>
      единый знак обращения продукции на рынке Союза;</w:t>
      </w:r>
    </w:p>
    <w:bookmarkEnd w:id="113"/>
    <w:bookmarkStart w:name="z119" w:id="114"/>
    <w:p>
      <w:pPr>
        <w:spacing w:after="0"/>
        <w:ind w:left="0"/>
        <w:jc w:val="both"/>
      </w:pPr>
      <w:r>
        <w:rPr>
          <w:rFonts w:ascii="Times New Roman"/>
          <w:b w:val="false"/>
          <w:i w:val="false"/>
          <w:color w:val="000000"/>
          <w:sz w:val="28"/>
        </w:rPr>
        <w:t>
      наименование изготовителя и (или) его товарный знак;</w:t>
      </w:r>
    </w:p>
    <w:bookmarkEnd w:id="114"/>
    <w:bookmarkStart w:name="z120" w:id="115"/>
    <w:p>
      <w:pPr>
        <w:spacing w:after="0"/>
        <w:ind w:left="0"/>
        <w:jc w:val="both"/>
      </w:pPr>
      <w:r>
        <w:rPr>
          <w:rFonts w:ascii="Times New Roman"/>
          <w:b w:val="false"/>
          <w:i w:val="false"/>
          <w:color w:val="000000"/>
          <w:sz w:val="28"/>
        </w:rPr>
        <w:t>
      обозначение вида стекла.</w:t>
      </w:r>
    </w:p>
    <w:bookmarkEnd w:id="115"/>
    <w:bookmarkStart w:name="z121" w:id="116"/>
    <w:p>
      <w:pPr>
        <w:spacing w:after="0"/>
        <w:ind w:left="0"/>
        <w:jc w:val="both"/>
      </w:pPr>
      <w:r>
        <w:rPr>
          <w:rFonts w:ascii="Times New Roman"/>
          <w:b w:val="false"/>
          <w:i w:val="false"/>
          <w:color w:val="000000"/>
          <w:sz w:val="28"/>
        </w:rPr>
        <w:t>
      25. Текст, содержащийся в маркировке и эксплуатационных документах, составляется на русском языке и при наличии соответствующего требования в законодательстве государства-члена на государственном языке (государственных языках) государства-члена, на территории которого реализуется продукция.</w:t>
      </w:r>
    </w:p>
    <w:bookmarkEnd w:id="116"/>
    <w:bookmarkStart w:name="z122" w:id="117"/>
    <w:p>
      <w:pPr>
        <w:spacing w:after="0"/>
        <w:ind w:left="0"/>
        <w:jc w:val="both"/>
      </w:pPr>
      <w:r>
        <w:rPr>
          <w:rFonts w:ascii="Times New Roman"/>
          <w:b w:val="false"/>
          <w:i w:val="false"/>
          <w:color w:val="000000"/>
          <w:sz w:val="28"/>
        </w:rPr>
        <w:t>
      26. Если конструкторская документация на составную часть подвижного состава метрополитена требует использования эксплуатационной документации, то такая составная часть выпускается в обращение только при ее наличии.</w:t>
      </w:r>
    </w:p>
    <w:bookmarkEnd w:id="117"/>
    <w:bookmarkStart w:name="z123" w:id="118"/>
    <w:p>
      <w:pPr>
        <w:spacing w:after="0"/>
        <w:ind w:left="0"/>
        <w:jc w:val="both"/>
      </w:pPr>
      <w:r>
        <w:rPr>
          <w:rFonts w:ascii="Times New Roman"/>
          <w:b w:val="false"/>
          <w:i w:val="false"/>
          <w:color w:val="000000"/>
          <w:sz w:val="28"/>
        </w:rPr>
        <w:t>
      27. При эксплуатации, осмотре, техническом обслуживании и ремонте подвижного состава метрополитена расположение и монтаж его оборудования должны обеспечивать безопасность обслуживающего персонала.</w:t>
      </w:r>
    </w:p>
    <w:bookmarkEnd w:id="118"/>
    <w:bookmarkStart w:name="z124" w:id="119"/>
    <w:p>
      <w:pPr>
        <w:spacing w:after="0"/>
        <w:ind w:left="0"/>
        <w:jc w:val="both"/>
      </w:pPr>
      <w:r>
        <w:rPr>
          <w:rFonts w:ascii="Times New Roman"/>
          <w:b w:val="false"/>
          <w:i w:val="false"/>
          <w:color w:val="000000"/>
          <w:sz w:val="28"/>
        </w:rPr>
        <w:t>
      28. Устройства управления, контроля и безопасности, программные средства подвижного состава метрополитена должны включать в себя средства сигнализации и информирования для предупреждения о нарушениях исправного состояния подвижного состава метрополитена и его составных частей, которые могут привести к возникновению ситуаций, угрожающих его безопасности.</w:t>
      </w:r>
    </w:p>
    <w:bookmarkEnd w:id="119"/>
    <w:bookmarkStart w:name="z125" w:id="120"/>
    <w:p>
      <w:pPr>
        <w:spacing w:after="0"/>
        <w:ind w:left="0"/>
        <w:jc w:val="both"/>
      </w:pPr>
      <w:r>
        <w:rPr>
          <w:rFonts w:ascii="Times New Roman"/>
          <w:b w:val="false"/>
          <w:i w:val="false"/>
          <w:color w:val="000000"/>
          <w:sz w:val="28"/>
        </w:rPr>
        <w:t>
      Устройства управления, контроля и безопасности подвижного состава метрополитена должны исключать возникновение опасных ситуаций при возможном совершении логических ошибок обслуживающим персоналом.</w:t>
      </w:r>
    </w:p>
    <w:bookmarkEnd w:id="120"/>
    <w:bookmarkStart w:name="z126" w:id="121"/>
    <w:p>
      <w:pPr>
        <w:spacing w:after="0"/>
        <w:ind w:left="0"/>
        <w:jc w:val="both"/>
      </w:pPr>
      <w:r>
        <w:rPr>
          <w:rFonts w:ascii="Times New Roman"/>
          <w:b w:val="false"/>
          <w:i w:val="false"/>
          <w:color w:val="000000"/>
          <w:sz w:val="28"/>
        </w:rPr>
        <w:t>
      29. Программные средства систем управления, контроля и безопасности подвижного состава метрополитена (как встраиваемые, так и поставляемые на материальных носителях) должны обеспечивать:</w:t>
      </w:r>
    </w:p>
    <w:bookmarkEnd w:id="121"/>
    <w:bookmarkStart w:name="z127" w:id="122"/>
    <w:p>
      <w:pPr>
        <w:spacing w:after="0"/>
        <w:ind w:left="0"/>
        <w:jc w:val="both"/>
      </w:pPr>
      <w:r>
        <w:rPr>
          <w:rFonts w:ascii="Times New Roman"/>
          <w:b w:val="false"/>
          <w:i w:val="false"/>
          <w:color w:val="000000"/>
          <w:sz w:val="28"/>
        </w:rPr>
        <w:t>
      а) работоспособность после перезагрузок, вызванных сбоями и (или) отказами технических средств;</w:t>
      </w:r>
    </w:p>
    <w:bookmarkEnd w:id="122"/>
    <w:bookmarkStart w:name="z128" w:id="123"/>
    <w:p>
      <w:pPr>
        <w:spacing w:after="0"/>
        <w:ind w:left="0"/>
        <w:jc w:val="both"/>
      </w:pPr>
      <w:r>
        <w:rPr>
          <w:rFonts w:ascii="Times New Roman"/>
          <w:b w:val="false"/>
          <w:i w:val="false"/>
          <w:color w:val="000000"/>
          <w:sz w:val="28"/>
        </w:rPr>
        <w:t>
      б) целостность при собственных сбоях;</w:t>
      </w:r>
    </w:p>
    <w:bookmarkEnd w:id="123"/>
    <w:bookmarkStart w:name="z129" w:id="124"/>
    <w:p>
      <w:pPr>
        <w:spacing w:after="0"/>
        <w:ind w:left="0"/>
        <w:jc w:val="both"/>
      </w:pPr>
      <w:r>
        <w:rPr>
          <w:rFonts w:ascii="Times New Roman"/>
          <w:b w:val="false"/>
          <w:i w:val="false"/>
          <w:color w:val="000000"/>
          <w:sz w:val="28"/>
        </w:rPr>
        <w:t>
      в) защищенность от вредоносного программного обеспечения;</w:t>
      </w:r>
    </w:p>
    <w:bookmarkEnd w:id="124"/>
    <w:bookmarkStart w:name="z130" w:id="125"/>
    <w:p>
      <w:pPr>
        <w:spacing w:after="0"/>
        <w:ind w:left="0"/>
        <w:jc w:val="both"/>
      </w:pPr>
      <w:r>
        <w:rPr>
          <w:rFonts w:ascii="Times New Roman"/>
          <w:b w:val="false"/>
          <w:i w:val="false"/>
          <w:color w:val="000000"/>
          <w:sz w:val="28"/>
        </w:rPr>
        <w:t>
      г) защищенность от несанкционированного доступа;</w:t>
      </w:r>
    </w:p>
    <w:bookmarkEnd w:id="125"/>
    <w:bookmarkStart w:name="z131" w:id="126"/>
    <w:p>
      <w:pPr>
        <w:spacing w:after="0"/>
        <w:ind w:left="0"/>
        <w:jc w:val="both"/>
      </w:pPr>
      <w:r>
        <w:rPr>
          <w:rFonts w:ascii="Times New Roman"/>
          <w:b w:val="false"/>
          <w:i w:val="false"/>
          <w:color w:val="000000"/>
          <w:sz w:val="28"/>
        </w:rPr>
        <w:t>
      д) защищенность от последствий отказов, ошибок и сбоев в процессе эксплуатации, при хранении, вводе, обработке и выводе информации;</w:t>
      </w:r>
    </w:p>
    <w:bookmarkEnd w:id="126"/>
    <w:bookmarkStart w:name="z132" w:id="127"/>
    <w:p>
      <w:pPr>
        <w:spacing w:after="0"/>
        <w:ind w:left="0"/>
        <w:jc w:val="both"/>
      </w:pPr>
      <w:r>
        <w:rPr>
          <w:rFonts w:ascii="Times New Roman"/>
          <w:b w:val="false"/>
          <w:i w:val="false"/>
          <w:color w:val="000000"/>
          <w:sz w:val="28"/>
        </w:rPr>
        <w:t>
      е) защищенность от случайных изменений информации;</w:t>
      </w:r>
    </w:p>
    <w:bookmarkEnd w:id="127"/>
    <w:bookmarkStart w:name="z133" w:id="128"/>
    <w:p>
      <w:pPr>
        <w:spacing w:after="0"/>
        <w:ind w:left="0"/>
        <w:jc w:val="both"/>
      </w:pPr>
      <w:r>
        <w:rPr>
          <w:rFonts w:ascii="Times New Roman"/>
          <w:b w:val="false"/>
          <w:i w:val="false"/>
          <w:color w:val="000000"/>
          <w:sz w:val="28"/>
        </w:rPr>
        <w:t>
      ж) соответствие свойствам и характеристикам, описанным в сопроводительной документации.</w:t>
      </w:r>
    </w:p>
    <w:bookmarkEnd w:id="128"/>
    <w:bookmarkStart w:name="z134" w:id="129"/>
    <w:p>
      <w:pPr>
        <w:spacing w:after="0"/>
        <w:ind w:left="0"/>
        <w:jc w:val="both"/>
      </w:pPr>
      <w:r>
        <w:rPr>
          <w:rFonts w:ascii="Times New Roman"/>
          <w:b w:val="false"/>
          <w:i w:val="false"/>
          <w:color w:val="000000"/>
          <w:sz w:val="28"/>
        </w:rPr>
        <w:t>
      30. Версия программных средств устройств управления, контроля и безопасности подвижного состава метрополитена, реализующих функции безопасности, должна быть актуальной и соответствовать сведениям, указанным в декларации о соответствии этих программных средств требованиям настоящего технического регламента.</w:t>
      </w:r>
    </w:p>
    <w:bookmarkEnd w:id="129"/>
    <w:bookmarkStart w:name="z135" w:id="130"/>
    <w:p>
      <w:pPr>
        <w:spacing w:after="0"/>
        <w:ind w:left="0"/>
        <w:jc w:val="both"/>
      </w:pPr>
      <w:r>
        <w:rPr>
          <w:rFonts w:ascii="Times New Roman"/>
          <w:b w:val="false"/>
          <w:i w:val="false"/>
          <w:color w:val="000000"/>
          <w:sz w:val="28"/>
        </w:rPr>
        <w:t>
      31. Устройства управления, контроля и безопасности, программные средства подвижного состава метрополитена в случае работы тягового привода и другого оборудования при неисправностях аппаратов электрической и (или) пневматической частей, сбоя программного обеспечения не должны допускать изменения характеристик и режимов работы, которые могут привести к нарушению безопасного состояния подвижного состава метрополитена.</w:t>
      </w:r>
    </w:p>
    <w:bookmarkEnd w:id="130"/>
    <w:bookmarkStart w:name="z136" w:id="131"/>
    <w:p>
      <w:pPr>
        <w:spacing w:after="0"/>
        <w:ind w:left="0"/>
        <w:jc w:val="both"/>
      </w:pPr>
      <w:r>
        <w:rPr>
          <w:rFonts w:ascii="Times New Roman"/>
          <w:b w:val="false"/>
          <w:i w:val="false"/>
          <w:color w:val="000000"/>
          <w:sz w:val="28"/>
        </w:rPr>
        <w:t>
      Сбой устройств управления при исправной работе бортовых устройств безопасности не должен приводить к нарушению безопасного состояния подвижного состава метрополитена.</w:t>
      </w:r>
    </w:p>
    <w:bookmarkEnd w:id="131"/>
    <w:bookmarkStart w:name="z137" w:id="132"/>
    <w:p>
      <w:pPr>
        <w:spacing w:after="0"/>
        <w:ind w:left="0"/>
        <w:jc w:val="both"/>
      </w:pPr>
      <w:r>
        <w:rPr>
          <w:rFonts w:ascii="Times New Roman"/>
          <w:b w:val="false"/>
          <w:i w:val="false"/>
          <w:color w:val="000000"/>
          <w:sz w:val="28"/>
        </w:rPr>
        <w:t>
      32. Планировка кабины управления подвижного состава метрополитена, приборов и устройств управления, систем отображения информации, конструкция кресла машиниста (при наличии рабочего места машиниста) должны отвечать требованиям эргономики, в том числе обеспечивать удобство управления из положения "сидя" и "стоя".</w:t>
      </w:r>
    </w:p>
    <w:bookmarkEnd w:id="132"/>
    <w:bookmarkStart w:name="z138" w:id="133"/>
    <w:p>
      <w:pPr>
        <w:spacing w:after="0"/>
        <w:ind w:left="0"/>
        <w:jc w:val="both"/>
      </w:pPr>
      <w:r>
        <w:rPr>
          <w:rFonts w:ascii="Times New Roman"/>
          <w:b w:val="false"/>
          <w:i w:val="false"/>
          <w:color w:val="000000"/>
          <w:sz w:val="28"/>
        </w:rPr>
        <w:t>
      Приборы управления подвижным составом должны:</w:t>
      </w:r>
    </w:p>
    <w:bookmarkEnd w:id="133"/>
    <w:bookmarkStart w:name="z139" w:id="134"/>
    <w:p>
      <w:pPr>
        <w:spacing w:after="0"/>
        <w:ind w:left="0"/>
        <w:jc w:val="both"/>
      </w:pPr>
      <w:r>
        <w:rPr>
          <w:rFonts w:ascii="Times New Roman"/>
          <w:b w:val="false"/>
          <w:i w:val="false"/>
          <w:color w:val="000000"/>
          <w:sz w:val="28"/>
        </w:rPr>
        <w:t xml:space="preserve">
      размещаться с учетом значимости выполняемых функций, последовательности и частоты использования; </w:t>
      </w:r>
    </w:p>
    <w:bookmarkEnd w:id="134"/>
    <w:bookmarkStart w:name="z140" w:id="135"/>
    <w:p>
      <w:pPr>
        <w:spacing w:after="0"/>
        <w:ind w:left="0"/>
        <w:jc w:val="both"/>
      </w:pPr>
      <w:r>
        <w:rPr>
          <w:rFonts w:ascii="Times New Roman"/>
          <w:b w:val="false"/>
          <w:i w:val="false"/>
          <w:color w:val="000000"/>
          <w:sz w:val="28"/>
        </w:rPr>
        <w:t>
      снабжаться надписями и (или) символами в соответствии с конструкторской документацией;</w:t>
      </w:r>
    </w:p>
    <w:bookmarkEnd w:id="135"/>
    <w:bookmarkStart w:name="z141" w:id="136"/>
    <w:p>
      <w:pPr>
        <w:spacing w:after="0"/>
        <w:ind w:left="0"/>
        <w:jc w:val="both"/>
      </w:pPr>
      <w:r>
        <w:rPr>
          <w:rFonts w:ascii="Times New Roman"/>
          <w:b w:val="false"/>
          <w:i w:val="false"/>
          <w:color w:val="000000"/>
          <w:sz w:val="28"/>
        </w:rPr>
        <w:t>
      проектироваться и размещаться так, чтобы исключалось их непроизвольное повреждение, включение, выключение или переключение.</w:t>
      </w:r>
    </w:p>
    <w:bookmarkEnd w:id="136"/>
    <w:bookmarkStart w:name="z142" w:id="137"/>
    <w:p>
      <w:pPr>
        <w:spacing w:after="0"/>
        <w:ind w:left="0"/>
        <w:jc w:val="both"/>
      </w:pPr>
      <w:r>
        <w:rPr>
          <w:rFonts w:ascii="Times New Roman"/>
          <w:b w:val="false"/>
          <w:i w:val="false"/>
          <w:color w:val="000000"/>
          <w:sz w:val="28"/>
        </w:rPr>
        <w:t>
      Конструкция и расположение указанных приборов должны исключать наличие бликов от прямого или отраженного света.</w:t>
      </w:r>
    </w:p>
    <w:bookmarkEnd w:id="137"/>
    <w:bookmarkStart w:name="z143" w:id="138"/>
    <w:p>
      <w:pPr>
        <w:spacing w:after="0"/>
        <w:ind w:left="0"/>
        <w:jc w:val="both"/>
      </w:pPr>
      <w:r>
        <w:rPr>
          <w:rFonts w:ascii="Times New Roman"/>
          <w:b w:val="false"/>
          <w:i w:val="false"/>
          <w:color w:val="000000"/>
          <w:sz w:val="28"/>
        </w:rPr>
        <w:t>
      Конструкция кабины управления (при наличии рабочего места машиниста) должна обеспечивать беспрепятственный обзор машинисту, находящемуся в положении "сидя" и "стоя", пути следования, сигналов огней светофоров, сигнальных знаков, контактного рельса и обзор сбоку вагонов подвижного состава метрополитена, а также беспрепятственный обзор из кабины управления в пределах нормированной зоны в любое время года и суток (для открытых участков) на всех скоростях движения.</w:t>
      </w:r>
    </w:p>
    <w:bookmarkEnd w:id="138"/>
    <w:bookmarkStart w:name="z144" w:id="139"/>
    <w:p>
      <w:pPr>
        <w:spacing w:after="0"/>
        <w:ind w:left="0"/>
        <w:jc w:val="both"/>
      </w:pPr>
      <w:r>
        <w:rPr>
          <w:rFonts w:ascii="Times New Roman"/>
          <w:b w:val="false"/>
          <w:i w:val="false"/>
          <w:color w:val="000000"/>
          <w:sz w:val="28"/>
        </w:rPr>
        <w:t>
      33. Подвижной состав метрополитена должен быть оборудован системами, установками и устройствами, обеспечивающими:</w:t>
      </w:r>
    </w:p>
    <w:bookmarkEnd w:id="139"/>
    <w:bookmarkStart w:name="z145" w:id="140"/>
    <w:p>
      <w:pPr>
        <w:spacing w:after="0"/>
        <w:ind w:left="0"/>
        <w:jc w:val="both"/>
      </w:pPr>
      <w:r>
        <w:rPr>
          <w:rFonts w:ascii="Times New Roman"/>
          <w:b w:val="false"/>
          <w:i w:val="false"/>
          <w:color w:val="000000"/>
          <w:sz w:val="28"/>
        </w:rPr>
        <w:t>
      а) поездную радиосвязь и оповещение;</w:t>
      </w:r>
    </w:p>
    <w:bookmarkEnd w:id="140"/>
    <w:bookmarkStart w:name="z146" w:id="141"/>
    <w:p>
      <w:pPr>
        <w:spacing w:after="0"/>
        <w:ind w:left="0"/>
        <w:jc w:val="both"/>
      </w:pPr>
      <w:r>
        <w:rPr>
          <w:rFonts w:ascii="Times New Roman"/>
          <w:b w:val="false"/>
          <w:i w:val="false"/>
          <w:color w:val="000000"/>
          <w:sz w:val="28"/>
        </w:rPr>
        <w:t>
      б) контроль скорости движения;</w:t>
      </w:r>
    </w:p>
    <w:bookmarkEnd w:id="141"/>
    <w:bookmarkStart w:name="z147" w:id="142"/>
    <w:p>
      <w:pPr>
        <w:spacing w:after="0"/>
        <w:ind w:left="0"/>
        <w:jc w:val="both"/>
      </w:pPr>
      <w:r>
        <w:rPr>
          <w:rFonts w:ascii="Times New Roman"/>
          <w:b w:val="false"/>
          <w:i w:val="false"/>
          <w:color w:val="000000"/>
          <w:sz w:val="28"/>
        </w:rPr>
        <w:t>
      в) связь "пассажир – машинист" и при наличии возможности связь "пассажир – диспетчер";</w:t>
      </w:r>
    </w:p>
    <w:bookmarkEnd w:id="142"/>
    <w:bookmarkStart w:name="z148" w:id="143"/>
    <w:p>
      <w:pPr>
        <w:spacing w:after="0"/>
        <w:ind w:left="0"/>
        <w:jc w:val="both"/>
      </w:pPr>
      <w:r>
        <w:rPr>
          <w:rFonts w:ascii="Times New Roman"/>
          <w:b w:val="false"/>
          <w:i w:val="false"/>
          <w:color w:val="000000"/>
          <w:sz w:val="28"/>
        </w:rPr>
        <w:t>
      г) сигнализацию контроля закрытия дверей;</w:t>
      </w:r>
    </w:p>
    <w:bookmarkEnd w:id="143"/>
    <w:bookmarkStart w:name="z149" w:id="144"/>
    <w:p>
      <w:pPr>
        <w:spacing w:after="0"/>
        <w:ind w:left="0"/>
        <w:jc w:val="both"/>
      </w:pPr>
      <w:r>
        <w:rPr>
          <w:rFonts w:ascii="Times New Roman"/>
          <w:b w:val="false"/>
          <w:i w:val="false"/>
          <w:color w:val="000000"/>
          <w:sz w:val="28"/>
        </w:rPr>
        <w:t>
      д) регистрацию параметров движения и работы систем управления, контроля, безопасности;</w:t>
      </w:r>
    </w:p>
    <w:bookmarkEnd w:id="144"/>
    <w:bookmarkStart w:name="z150" w:id="145"/>
    <w:p>
      <w:pPr>
        <w:spacing w:after="0"/>
        <w:ind w:left="0"/>
        <w:jc w:val="both"/>
      </w:pPr>
      <w:r>
        <w:rPr>
          <w:rFonts w:ascii="Times New Roman"/>
          <w:b w:val="false"/>
          <w:i w:val="false"/>
          <w:color w:val="000000"/>
          <w:sz w:val="28"/>
        </w:rPr>
        <w:t>
      е) автоматическое обнаружение пожара и оповещение о пожаре;</w:t>
      </w:r>
    </w:p>
    <w:bookmarkEnd w:id="145"/>
    <w:bookmarkStart w:name="z151" w:id="146"/>
    <w:p>
      <w:pPr>
        <w:spacing w:after="0"/>
        <w:ind w:left="0"/>
        <w:jc w:val="both"/>
      </w:pPr>
      <w:r>
        <w:rPr>
          <w:rFonts w:ascii="Times New Roman"/>
          <w:b w:val="false"/>
          <w:i w:val="false"/>
          <w:color w:val="000000"/>
          <w:sz w:val="28"/>
        </w:rPr>
        <w:t>
      ж) возможность эвакуации пассажиров;</w:t>
      </w:r>
    </w:p>
    <w:bookmarkEnd w:id="146"/>
    <w:bookmarkStart w:name="z152" w:id="147"/>
    <w:p>
      <w:pPr>
        <w:spacing w:after="0"/>
        <w:ind w:left="0"/>
        <w:jc w:val="both"/>
      </w:pPr>
      <w:r>
        <w:rPr>
          <w:rFonts w:ascii="Times New Roman"/>
          <w:b w:val="false"/>
          <w:i w:val="false"/>
          <w:color w:val="000000"/>
          <w:sz w:val="28"/>
        </w:rPr>
        <w:t>
      з) пневматическое и электропневматическое торможение;</w:t>
      </w:r>
    </w:p>
    <w:bookmarkEnd w:id="147"/>
    <w:bookmarkStart w:name="z153" w:id="148"/>
    <w:p>
      <w:pPr>
        <w:spacing w:after="0"/>
        <w:ind w:left="0"/>
        <w:jc w:val="both"/>
      </w:pPr>
      <w:r>
        <w:rPr>
          <w:rFonts w:ascii="Times New Roman"/>
          <w:b w:val="false"/>
          <w:i w:val="false"/>
          <w:color w:val="000000"/>
          <w:sz w:val="28"/>
        </w:rPr>
        <w:t>
      и) принудительную аварийную вентиляцию пассажирских салонов;</w:t>
      </w:r>
    </w:p>
    <w:bookmarkEnd w:id="148"/>
    <w:bookmarkStart w:name="z154" w:id="149"/>
    <w:p>
      <w:pPr>
        <w:spacing w:after="0"/>
        <w:ind w:left="0"/>
        <w:jc w:val="both"/>
      </w:pPr>
      <w:r>
        <w:rPr>
          <w:rFonts w:ascii="Times New Roman"/>
          <w:b w:val="false"/>
          <w:i w:val="false"/>
          <w:color w:val="000000"/>
          <w:sz w:val="28"/>
        </w:rPr>
        <w:t>
      к) рабочее и аварийное освещение;</w:t>
      </w:r>
    </w:p>
    <w:bookmarkEnd w:id="149"/>
    <w:bookmarkStart w:name="z155" w:id="150"/>
    <w:p>
      <w:pPr>
        <w:spacing w:after="0"/>
        <w:ind w:left="0"/>
        <w:jc w:val="both"/>
      </w:pPr>
      <w:r>
        <w:rPr>
          <w:rFonts w:ascii="Times New Roman"/>
          <w:b w:val="false"/>
          <w:i w:val="false"/>
          <w:color w:val="000000"/>
          <w:sz w:val="28"/>
        </w:rPr>
        <w:t>
      л) экстренное торможение (стоп-кран, стоп-кнопка, срывной клапан);</w:t>
      </w:r>
    </w:p>
    <w:bookmarkEnd w:id="150"/>
    <w:bookmarkStart w:name="z156" w:id="151"/>
    <w:p>
      <w:pPr>
        <w:spacing w:after="0"/>
        <w:ind w:left="0"/>
        <w:jc w:val="both"/>
      </w:pPr>
      <w:r>
        <w:rPr>
          <w:rFonts w:ascii="Times New Roman"/>
          <w:b w:val="false"/>
          <w:i w:val="false"/>
          <w:color w:val="000000"/>
          <w:sz w:val="28"/>
        </w:rPr>
        <w:t>
      м) информирование пассажиров;</w:t>
      </w:r>
    </w:p>
    <w:bookmarkEnd w:id="151"/>
    <w:bookmarkStart w:name="z157" w:id="152"/>
    <w:p>
      <w:pPr>
        <w:spacing w:after="0"/>
        <w:ind w:left="0"/>
        <w:jc w:val="both"/>
      </w:pPr>
      <w:r>
        <w:rPr>
          <w:rFonts w:ascii="Times New Roman"/>
          <w:b w:val="false"/>
          <w:i w:val="false"/>
          <w:color w:val="000000"/>
          <w:sz w:val="28"/>
        </w:rPr>
        <w:t>
      н) автоматическое пожаротушение (во всех помещениях, за исключением пассажирского салона и кабины управления);</w:t>
      </w:r>
    </w:p>
    <w:bookmarkEnd w:id="152"/>
    <w:bookmarkStart w:name="z158" w:id="153"/>
    <w:p>
      <w:pPr>
        <w:spacing w:after="0"/>
        <w:ind w:left="0"/>
        <w:jc w:val="both"/>
      </w:pPr>
      <w:r>
        <w:rPr>
          <w:rFonts w:ascii="Times New Roman"/>
          <w:b w:val="false"/>
          <w:i w:val="false"/>
          <w:color w:val="000000"/>
          <w:sz w:val="28"/>
        </w:rPr>
        <w:t>
      о) световую и тональную сигнализацию предупреждения о начале закрытия дверей;</w:t>
      </w:r>
    </w:p>
    <w:bookmarkEnd w:id="153"/>
    <w:bookmarkStart w:name="z159" w:id="154"/>
    <w:p>
      <w:pPr>
        <w:spacing w:after="0"/>
        <w:ind w:left="0"/>
        <w:jc w:val="both"/>
      </w:pPr>
      <w:r>
        <w:rPr>
          <w:rFonts w:ascii="Times New Roman"/>
          <w:b w:val="false"/>
          <w:i w:val="false"/>
          <w:color w:val="000000"/>
          <w:sz w:val="28"/>
        </w:rPr>
        <w:t>
      п) поддержание микроклимата в кабине управления и пассажирских салонах.</w:t>
      </w:r>
    </w:p>
    <w:bookmarkEnd w:id="154"/>
    <w:bookmarkStart w:name="z160" w:id="155"/>
    <w:p>
      <w:pPr>
        <w:spacing w:after="0"/>
        <w:ind w:left="0"/>
        <w:jc w:val="both"/>
      </w:pPr>
      <w:r>
        <w:rPr>
          <w:rFonts w:ascii="Times New Roman"/>
          <w:b w:val="false"/>
          <w:i w:val="false"/>
          <w:color w:val="000000"/>
          <w:sz w:val="28"/>
        </w:rPr>
        <w:t>
      34. Автоматическая локомотивная сигнализация на подвижном составе метрополитена должна дополняться устройствами безопасности, обеспечивающими контроль установленных скоростей движения, и устройствами, препятствующими самопроизвольному уходу поезда с места его стоянки. В случае потери машинистом способности управления поездом указанные устройства должны обеспечивать автоматическую остановку поезда.</w:t>
      </w:r>
    </w:p>
    <w:bookmarkEnd w:id="155"/>
    <w:bookmarkStart w:name="z161" w:id="156"/>
    <w:p>
      <w:pPr>
        <w:spacing w:after="0"/>
        <w:ind w:left="0"/>
        <w:jc w:val="both"/>
      </w:pPr>
      <w:r>
        <w:rPr>
          <w:rFonts w:ascii="Times New Roman"/>
          <w:b w:val="false"/>
          <w:i w:val="false"/>
          <w:color w:val="000000"/>
          <w:sz w:val="28"/>
        </w:rPr>
        <w:t>
      35. Стекла кабины управления должны быть надежно закреплены и герметизированы.</w:t>
      </w:r>
    </w:p>
    <w:bookmarkEnd w:id="156"/>
    <w:bookmarkStart w:name="z162" w:id="157"/>
    <w:p>
      <w:pPr>
        <w:spacing w:after="0"/>
        <w:ind w:left="0"/>
        <w:jc w:val="both"/>
      </w:pPr>
      <w:r>
        <w:rPr>
          <w:rFonts w:ascii="Times New Roman"/>
          <w:b w:val="false"/>
          <w:i w:val="false"/>
          <w:color w:val="000000"/>
          <w:sz w:val="28"/>
        </w:rPr>
        <w:t>
      36. Подвижной состав метрополитена должен быть оборудован системами рабочего и аварийного освещения. При этом должна быть предусмотрена возможность ручного и автоматического включения аварийного освещения, а также автоматическое переключение системы аварийного освещения на автономный источник питания при отсутствии напряжения в основном источнике питания.</w:t>
      </w:r>
    </w:p>
    <w:bookmarkEnd w:id="157"/>
    <w:bookmarkStart w:name="z163" w:id="158"/>
    <w:p>
      <w:pPr>
        <w:spacing w:after="0"/>
        <w:ind w:left="0"/>
        <w:jc w:val="both"/>
      </w:pPr>
      <w:r>
        <w:rPr>
          <w:rFonts w:ascii="Times New Roman"/>
          <w:b w:val="false"/>
          <w:i w:val="false"/>
          <w:color w:val="000000"/>
          <w:sz w:val="28"/>
        </w:rPr>
        <w:t>
      37. Конструкция вновь разрабатываемого подвижного состава метрополитена должна предусматривать возможность сквозного прохода вдоль всего состава и обеспечивать в экстренных ситуациях возможность эвакуации из поезда пассажиров и обслуживающего персонала, включая маломобильные группы населения, через торцевые двери кабины управления и лобовую часть кабины управления с использованием трапа. Кроме того, должен обеспечиваться аварийный выход пассажиров на путь при помощи боковых ступеней и поручней дверей кабины управления.</w:t>
      </w:r>
    </w:p>
    <w:bookmarkEnd w:id="158"/>
    <w:bookmarkStart w:name="z164" w:id="159"/>
    <w:p>
      <w:pPr>
        <w:spacing w:after="0"/>
        <w:ind w:left="0"/>
        <w:jc w:val="both"/>
      </w:pPr>
      <w:r>
        <w:rPr>
          <w:rFonts w:ascii="Times New Roman"/>
          <w:b w:val="false"/>
          <w:i w:val="false"/>
          <w:color w:val="000000"/>
          <w:sz w:val="28"/>
        </w:rPr>
        <w:t>
      38. Для открытия (закрытия) аварийного выхода должно быть достаточно усилия одного человека.</w:t>
      </w:r>
    </w:p>
    <w:bookmarkEnd w:id="159"/>
    <w:bookmarkStart w:name="z165" w:id="160"/>
    <w:p>
      <w:pPr>
        <w:spacing w:after="0"/>
        <w:ind w:left="0"/>
        <w:jc w:val="both"/>
      </w:pPr>
      <w:r>
        <w:rPr>
          <w:rFonts w:ascii="Times New Roman"/>
          <w:b w:val="false"/>
          <w:i w:val="false"/>
          <w:color w:val="000000"/>
          <w:sz w:val="28"/>
        </w:rPr>
        <w:t>
      При закрытом аварийном выходе должно обеспечиваться плотное прилегание к уплотнению двери аварийного выхода, исключающее проникновение в кабину управления потоков воздуха и шума.</w:t>
      </w:r>
    </w:p>
    <w:bookmarkEnd w:id="160"/>
    <w:bookmarkStart w:name="z166" w:id="161"/>
    <w:p>
      <w:pPr>
        <w:spacing w:after="0"/>
        <w:ind w:left="0"/>
        <w:jc w:val="both"/>
      </w:pPr>
      <w:r>
        <w:rPr>
          <w:rFonts w:ascii="Times New Roman"/>
          <w:b w:val="false"/>
          <w:i w:val="false"/>
          <w:color w:val="000000"/>
          <w:sz w:val="28"/>
        </w:rPr>
        <w:t>
      39. Подвижной состав метрополитена должен быть оборудован автоматическими пневматическими, электропневматическими и электродинамическими тормозами, обеспечивающими при торможении состава замедление или остановку в пределах расчетного тормозного пути независимо от загрузки подвижного состава метрополитена.</w:t>
      </w:r>
    </w:p>
    <w:bookmarkEnd w:id="161"/>
    <w:bookmarkStart w:name="z167" w:id="162"/>
    <w:p>
      <w:pPr>
        <w:spacing w:after="0"/>
        <w:ind w:left="0"/>
        <w:jc w:val="both"/>
      </w:pPr>
      <w:r>
        <w:rPr>
          <w:rFonts w:ascii="Times New Roman"/>
          <w:b w:val="false"/>
          <w:i w:val="false"/>
          <w:color w:val="000000"/>
          <w:sz w:val="28"/>
        </w:rPr>
        <w:t>
      Пневматические, электропневматические и электродинамические тормоза подвижного состава метрополитена должны обладать необходимой функциональностью и надежностью во всех условиях эксплуатации, предусмотренных технической документацией, обеспечивать плавность торможения.</w:t>
      </w:r>
    </w:p>
    <w:bookmarkEnd w:id="162"/>
    <w:bookmarkStart w:name="z168" w:id="163"/>
    <w:p>
      <w:pPr>
        <w:spacing w:after="0"/>
        <w:ind w:left="0"/>
        <w:jc w:val="both"/>
      </w:pPr>
      <w:r>
        <w:rPr>
          <w:rFonts w:ascii="Times New Roman"/>
          <w:b w:val="false"/>
          <w:i w:val="false"/>
          <w:color w:val="000000"/>
          <w:sz w:val="28"/>
        </w:rPr>
        <w:t>
      40. Автоматические тормоза подвижного состава метрополитена должны обеспечивать возможность применения различных режимов торможения в зависимости от загрузки подвижного состава метрополитена, а также остановку поезда при нарушении целостности тормозной магистрали, при несанкционированном расцеплении единиц подвижного состава метрополитена, при срабатывании срывного клапана и крана экстренного торможения.</w:t>
      </w:r>
    </w:p>
    <w:bookmarkEnd w:id="163"/>
    <w:bookmarkStart w:name="z169" w:id="164"/>
    <w:p>
      <w:pPr>
        <w:spacing w:after="0"/>
        <w:ind w:left="0"/>
        <w:jc w:val="both"/>
      </w:pPr>
      <w:r>
        <w:rPr>
          <w:rFonts w:ascii="Times New Roman"/>
          <w:b w:val="false"/>
          <w:i w:val="false"/>
          <w:color w:val="000000"/>
          <w:sz w:val="28"/>
        </w:rPr>
        <w:t>
      41. Вагоны метрополитена должны быть оборудованы автоматическими и (или) ручными стояночными тормозами, обеспечивающими их удержание с полной расчетной загрузкой на нормируемом уклоне.</w:t>
      </w:r>
    </w:p>
    <w:bookmarkEnd w:id="164"/>
    <w:bookmarkStart w:name="z170" w:id="165"/>
    <w:p>
      <w:pPr>
        <w:spacing w:after="0"/>
        <w:ind w:left="0"/>
        <w:jc w:val="both"/>
      </w:pPr>
      <w:r>
        <w:rPr>
          <w:rFonts w:ascii="Times New Roman"/>
          <w:b w:val="false"/>
          <w:i w:val="false"/>
          <w:color w:val="000000"/>
          <w:sz w:val="28"/>
        </w:rPr>
        <w:t>
      Головные вагоны должны быть оборудованы срывным клапаном и сигнализацией при проникновении посторонних лиц в хвостовую кабину (при наличии).</w:t>
      </w:r>
    </w:p>
    <w:bookmarkEnd w:id="165"/>
    <w:bookmarkStart w:name="z171" w:id="166"/>
    <w:p>
      <w:pPr>
        <w:spacing w:after="0"/>
        <w:ind w:left="0"/>
        <w:jc w:val="both"/>
      </w:pPr>
      <w:r>
        <w:rPr>
          <w:rFonts w:ascii="Times New Roman"/>
          <w:b w:val="false"/>
          <w:i w:val="false"/>
          <w:color w:val="000000"/>
          <w:sz w:val="28"/>
        </w:rPr>
        <w:t>
      42. Составные части подвижного состава метрополитена, разъединение или разрушение которых может вызвать их падение на путь или нарушение габарита подвижного состава метрополитена, должны иметь предохранительные устройства, не допускающие падения на путь составных частей и нарушения габарита.</w:t>
      </w:r>
    </w:p>
    <w:bookmarkEnd w:id="166"/>
    <w:bookmarkStart w:name="z172" w:id="167"/>
    <w:p>
      <w:pPr>
        <w:spacing w:after="0"/>
        <w:ind w:left="0"/>
        <w:jc w:val="both"/>
      </w:pPr>
      <w:r>
        <w:rPr>
          <w:rFonts w:ascii="Times New Roman"/>
          <w:b w:val="false"/>
          <w:i w:val="false"/>
          <w:color w:val="000000"/>
          <w:sz w:val="28"/>
        </w:rPr>
        <w:t>
      43. Главные воздушные резервуары и аккумуляторные батареи подвижного состава метрополитена должны быть установлены вне кабины управления и пассажирских салонов.</w:t>
      </w:r>
    </w:p>
    <w:bookmarkEnd w:id="167"/>
    <w:bookmarkStart w:name="z173" w:id="168"/>
    <w:p>
      <w:pPr>
        <w:spacing w:after="0"/>
        <w:ind w:left="0"/>
        <w:jc w:val="both"/>
      </w:pPr>
      <w:r>
        <w:rPr>
          <w:rFonts w:ascii="Times New Roman"/>
          <w:b w:val="false"/>
          <w:i w:val="false"/>
          <w:color w:val="000000"/>
          <w:sz w:val="28"/>
        </w:rPr>
        <w:t>
      44. Действие электродинамического тормоза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электродинамического тормоза должно быть обеспечено его автоматическое замещение электропневматическим или пневматическим тормозом.</w:t>
      </w:r>
    </w:p>
    <w:bookmarkEnd w:id="168"/>
    <w:bookmarkStart w:name="z174" w:id="169"/>
    <w:p>
      <w:pPr>
        <w:spacing w:after="0"/>
        <w:ind w:left="0"/>
        <w:jc w:val="both"/>
      </w:pPr>
      <w:r>
        <w:rPr>
          <w:rFonts w:ascii="Times New Roman"/>
          <w:b w:val="false"/>
          <w:i w:val="false"/>
          <w:color w:val="000000"/>
          <w:sz w:val="28"/>
        </w:rPr>
        <w:t xml:space="preserve">
      45. Подвижной состав метрополитена и его составные части должны обеспечивать безопасную работу и сохранять работоспособность при температурах окружающего воздуха в пределах значений, указанных в нормативной и технической документации. </w:t>
      </w:r>
    </w:p>
    <w:bookmarkEnd w:id="169"/>
    <w:bookmarkStart w:name="z175" w:id="170"/>
    <w:p>
      <w:pPr>
        <w:spacing w:after="0"/>
        <w:ind w:left="0"/>
        <w:jc w:val="both"/>
      </w:pPr>
      <w:r>
        <w:rPr>
          <w:rFonts w:ascii="Times New Roman"/>
          <w:b w:val="false"/>
          <w:i w:val="false"/>
          <w:color w:val="000000"/>
          <w:sz w:val="28"/>
        </w:rPr>
        <w:t>
      46. Подвижной состав метрополитена, не имеющий сквозного прохода, должен быть оборудован сцепными устройствами, исключающими самопроизвольное разъединение единиц подвижного состава метрополитена, с переходными площадками, обеспечивающими в экстренных ситуациях переход пассажиров из вагона в вагон. Открывание замков переходных дверей всех вагонов подвижного состава метрополитена должно быть автоматическим при срабатывании системы пожарной сигнализации или осуществляться вручную из кабины управления.</w:t>
      </w:r>
    </w:p>
    <w:bookmarkEnd w:id="170"/>
    <w:bookmarkStart w:name="z176" w:id="171"/>
    <w:p>
      <w:pPr>
        <w:spacing w:after="0"/>
        <w:ind w:left="0"/>
        <w:jc w:val="both"/>
      </w:pPr>
      <w:r>
        <w:rPr>
          <w:rFonts w:ascii="Times New Roman"/>
          <w:b w:val="false"/>
          <w:i w:val="false"/>
          <w:color w:val="000000"/>
          <w:sz w:val="28"/>
        </w:rPr>
        <w:t>
      47. Механические свойства осей и несущих элементов тележек моторных и прицепных вагонов подвижного состава метрополитена должны обеспечивать их механическую безопасность в течение назначенного срока службы. Оси колесных пар, несущие элементы тележек моторных и прицепных вагонов подвижного состава метрополитена должны иметь необходимые запасы прочности, которые обеспечивают стойкость к образованию и развитию дефектов (трещин) в течение указанного в конструкторской документации срока службы. Комплекс свойств колес должен обеспечивать их безопасность.</w:t>
      </w:r>
    </w:p>
    <w:bookmarkEnd w:id="171"/>
    <w:bookmarkStart w:name="z177" w:id="172"/>
    <w:p>
      <w:pPr>
        <w:spacing w:after="0"/>
        <w:ind w:left="0"/>
        <w:jc w:val="both"/>
      </w:pPr>
      <w:r>
        <w:rPr>
          <w:rFonts w:ascii="Times New Roman"/>
          <w:b w:val="false"/>
          <w:i w:val="false"/>
          <w:color w:val="000000"/>
          <w:sz w:val="28"/>
        </w:rPr>
        <w:t>
      48. Системы жизнеобеспечения кабины управления и пассажирских салонов (кондиционирование, включающее подогрев, вентиляцию и охлаждение воздуха, воздухоочистка и обеззараживание воздуха, освещение, шумо- и виброзащита, защита от электромагнитных излучений) должны быть спроектированы, изготовлены, отрегулированы и установлены таким образом, чтобы при эксплуатации выходные характеристики их работы (показатели микроклимата, содержание вредных химических веществ, патогенных биологических агентов в воздушной среде, уровни освещения, шума (в том числе инфразвука), вибрации, электромагнитного излучения, объем подаваемого наружного воздуха, избыточное давление воздуха) находились в допустимых пределах.</w:t>
      </w:r>
    </w:p>
    <w:bookmarkEnd w:id="172"/>
    <w:bookmarkStart w:name="z178" w:id="173"/>
    <w:p>
      <w:pPr>
        <w:spacing w:after="0"/>
        <w:ind w:left="0"/>
        <w:jc w:val="both"/>
      </w:pPr>
      <w:r>
        <w:rPr>
          <w:rFonts w:ascii="Times New Roman"/>
          <w:b w:val="false"/>
          <w:i w:val="false"/>
          <w:color w:val="000000"/>
          <w:sz w:val="28"/>
        </w:rPr>
        <w:t>
      49. Пассажирские сиденья (диваны) должны быть прочно закреплены, выдерживать без повреждения продольную нагрузку и исключать возможность опрокидывания при экстренном торможении.</w:t>
      </w:r>
    </w:p>
    <w:bookmarkEnd w:id="173"/>
    <w:bookmarkStart w:name="z179" w:id="174"/>
    <w:p>
      <w:pPr>
        <w:spacing w:after="0"/>
        <w:ind w:left="0"/>
        <w:jc w:val="both"/>
      </w:pPr>
      <w:r>
        <w:rPr>
          <w:rFonts w:ascii="Times New Roman"/>
          <w:b w:val="false"/>
          <w:i w:val="false"/>
          <w:color w:val="000000"/>
          <w:sz w:val="28"/>
        </w:rPr>
        <w:t>
      Все используемые в конструкции и отделке сидений (диванов) неметаллические материалы должны иметь документ, удостоверяющий их соответствие требованиям санитарно-эпидемиологической безопасности, и документ о соответствии требованиям пожарной безопасности, установленным законодательством государств-членов или актами, входящими в право Союза.</w:t>
      </w:r>
    </w:p>
    <w:bookmarkEnd w:id="174"/>
    <w:bookmarkStart w:name="z180" w:id="175"/>
    <w:p>
      <w:pPr>
        <w:spacing w:after="0"/>
        <w:ind w:left="0"/>
        <w:jc w:val="both"/>
      </w:pPr>
      <w:r>
        <w:rPr>
          <w:rFonts w:ascii="Times New Roman"/>
          <w:b w:val="false"/>
          <w:i w:val="false"/>
          <w:color w:val="000000"/>
          <w:sz w:val="28"/>
        </w:rPr>
        <w:t>
      Пространство под сиденьями (диванами) должно быть либо закрытым для предупреждения (исключения) возможности для пассажиров оставлять предметы под сиденьями (диванами) либо открытым (просматриваемым), чтобы обеспечивалась возможность своевременного выявления предметов, оставленных пассажирами под сиденьями (диванами).</w:t>
      </w:r>
    </w:p>
    <w:bookmarkEnd w:id="175"/>
    <w:bookmarkStart w:name="z181" w:id="176"/>
    <w:p>
      <w:pPr>
        <w:spacing w:after="0"/>
        <w:ind w:left="0"/>
        <w:jc w:val="both"/>
      </w:pPr>
      <w:r>
        <w:rPr>
          <w:rFonts w:ascii="Times New Roman"/>
          <w:b w:val="false"/>
          <w:i w:val="false"/>
          <w:color w:val="000000"/>
          <w:sz w:val="28"/>
        </w:rPr>
        <w:t>
      Планировка пассажирских салонов, компоновка мест для пассажиров и размещение опорных устройств должны отвечать требованиям эргономики.</w:t>
      </w:r>
    </w:p>
    <w:bookmarkEnd w:id="176"/>
    <w:bookmarkStart w:name="z182" w:id="177"/>
    <w:p>
      <w:pPr>
        <w:spacing w:after="0"/>
        <w:ind w:left="0"/>
        <w:jc w:val="both"/>
      </w:pPr>
      <w:r>
        <w:rPr>
          <w:rFonts w:ascii="Times New Roman"/>
          <w:b w:val="false"/>
          <w:i w:val="false"/>
          <w:color w:val="000000"/>
          <w:sz w:val="28"/>
        </w:rPr>
        <w:t>
      Для стоящих пассажиров в конструкции пассажирских салонов должны быть предусмотрены поручни и (или) иные опорные элементы, обеспечивающие безопасность проезда.</w:t>
      </w:r>
    </w:p>
    <w:bookmarkEnd w:id="177"/>
    <w:bookmarkStart w:name="z183" w:id="178"/>
    <w:p>
      <w:pPr>
        <w:spacing w:after="0"/>
        <w:ind w:left="0"/>
        <w:jc w:val="both"/>
      </w:pPr>
      <w:r>
        <w:rPr>
          <w:rFonts w:ascii="Times New Roman"/>
          <w:b w:val="false"/>
          <w:i w:val="false"/>
          <w:color w:val="000000"/>
          <w:sz w:val="28"/>
        </w:rPr>
        <w:t>
      50. В конструкции кузова подвижного состава метрополитена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p>
    <w:bookmarkEnd w:id="178"/>
    <w:bookmarkStart w:name="z184" w:id="179"/>
    <w:p>
      <w:pPr>
        <w:spacing w:after="0"/>
        <w:ind w:left="0"/>
        <w:jc w:val="both"/>
      </w:pPr>
      <w:r>
        <w:rPr>
          <w:rFonts w:ascii="Times New Roman"/>
          <w:b w:val="false"/>
          <w:i w:val="false"/>
          <w:color w:val="000000"/>
          <w:sz w:val="28"/>
        </w:rPr>
        <w:t>
      Для каждой единицы подвижного состава метрополитена при сходе колесных пар с рельсов должны быть предусмотрены возможность подъема с помощью кранов, домкратов и (или) накаточных башмаков, а также возможность ее транспортирования при неисправности или заклиненной колесной паре.</w:t>
      </w:r>
    </w:p>
    <w:bookmarkEnd w:id="179"/>
    <w:bookmarkStart w:name="z185" w:id="180"/>
    <w:p>
      <w:pPr>
        <w:spacing w:after="0"/>
        <w:ind w:left="0"/>
        <w:jc w:val="both"/>
      </w:pPr>
      <w:r>
        <w:rPr>
          <w:rFonts w:ascii="Times New Roman"/>
          <w:b w:val="false"/>
          <w:i w:val="false"/>
          <w:color w:val="000000"/>
          <w:sz w:val="28"/>
        </w:rPr>
        <w:t>
      51. Выступающие детали конструкции и оборудования подвижного состава метрополитена и его составных частей не должны иметь острых ребер, кромок и углов, способных травмировать пассажиров и обслуживающий персонал.</w:t>
      </w:r>
    </w:p>
    <w:bookmarkEnd w:id="180"/>
    <w:bookmarkStart w:name="z186" w:id="181"/>
    <w:p>
      <w:pPr>
        <w:spacing w:after="0"/>
        <w:ind w:left="0"/>
        <w:jc w:val="both"/>
      </w:pPr>
      <w:r>
        <w:rPr>
          <w:rFonts w:ascii="Times New Roman"/>
          <w:b w:val="false"/>
          <w:i w:val="false"/>
          <w:color w:val="000000"/>
          <w:sz w:val="28"/>
        </w:rPr>
        <w:t>
      Подвижной состав метрополитена должен иметь специальные подножки и поручни, обеспечивающие безопасность обслуживающего персонала при эксплуатации, осмотре, техническом обслуживании, ремонте, а также боковые ступени и поручни боковых дверей кабины управления.</w:t>
      </w:r>
    </w:p>
    <w:bookmarkEnd w:id="181"/>
    <w:bookmarkStart w:name="z187" w:id="182"/>
    <w:p>
      <w:pPr>
        <w:spacing w:after="0"/>
        <w:ind w:left="0"/>
        <w:jc w:val="both"/>
      </w:pPr>
      <w:r>
        <w:rPr>
          <w:rFonts w:ascii="Times New Roman"/>
          <w:b w:val="false"/>
          <w:i w:val="false"/>
          <w:color w:val="000000"/>
          <w:sz w:val="28"/>
        </w:rPr>
        <w:t>
      Подножки и поручни подвижного состава метрополитена должны быть надежно закреплены. Поверхность ступенек, площадок, подножек и настилов должна препятствовать скольжению.</w:t>
      </w:r>
    </w:p>
    <w:bookmarkEnd w:id="182"/>
    <w:bookmarkStart w:name="z188" w:id="183"/>
    <w:p>
      <w:pPr>
        <w:spacing w:after="0"/>
        <w:ind w:left="0"/>
        <w:jc w:val="both"/>
      </w:pPr>
      <w:r>
        <w:rPr>
          <w:rFonts w:ascii="Times New Roman"/>
          <w:b w:val="false"/>
          <w:i w:val="false"/>
          <w:color w:val="000000"/>
          <w:sz w:val="28"/>
        </w:rPr>
        <w:t>
      52. Неметаллические материалы, применяемые во внутреннем обустройстве пассажирского салона вагона подвижного состава метрополитена и кабины управления, не должны превышать допустимые значения степени риска возникновения и развития пожара и воздействия на людей опасных факторов пожара и должны иметь документ, удостоверяющий их соответствие требованиям санитарно-эпидемиологической безопасности, установленным законодательством государств-членов или актами, входящими в право Союза.</w:t>
      </w:r>
    </w:p>
    <w:bookmarkEnd w:id="183"/>
    <w:bookmarkStart w:name="z189" w:id="184"/>
    <w:p>
      <w:pPr>
        <w:spacing w:after="0"/>
        <w:ind w:left="0"/>
        <w:jc w:val="both"/>
      </w:pPr>
      <w:r>
        <w:rPr>
          <w:rFonts w:ascii="Times New Roman"/>
          <w:b w:val="false"/>
          <w:i w:val="false"/>
          <w:color w:val="000000"/>
          <w:sz w:val="28"/>
        </w:rPr>
        <w:t>
      Электропроводка должна выполняться проводами и кабелями, не распространяющими горение в одиночной и групповой прокладке, имеющими пониженное дымовыделение и эквивалентный показатель токсичности (не выше умеренно опасного), не выделяющими коррозионно-активных газообразных продуктов при горении и тлении. Электропроводка системы пожаротушения и аварийного освещения должна выполняться огнестойкими проводами и кабелями. В местах прохождения кабельных каналов, коробов, кабелей и проводов через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 Кабельные проходки должны соответствовать условиям эксплуатации подвижного состава метрополитена и сохранять свою целостность и герметизирующие свойства при воздействии вибрации.</w:t>
      </w:r>
    </w:p>
    <w:bookmarkEnd w:id="184"/>
    <w:bookmarkStart w:name="z190" w:id="185"/>
    <w:p>
      <w:pPr>
        <w:spacing w:after="0"/>
        <w:ind w:left="0"/>
        <w:jc w:val="both"/>
      </w:pPr>
      <w:r>
        <w:rPr>
          <w:rFonts w:ascii="Times New Roman"/>
          <w:b w:val="false"/>
          <w:i w:val="false"/>
          <w:color w:val="000000"/>
          <w:sz w:val="28"/>
        </w:rPr>
        <w:t>
      Перегородка (включая дверь (при наличии)), отделяющая пассажирский салон от кабины управления, должна быть противопожарной.</w:t>
      </w:r>
    </w:p>
    <w:bookmarkEnd w:id="185"/>
    <w:bookmarkStart w:name="z191" w:id="186"/>
    <w:p>
      <w:pPr>
        <w:spacing w:after="0"/>
        <w:ind w:left="0"/>
        <w:jc w:val="both"/>
      </w:pPr>
      <w:r>
        <w:rPr>
          <w:rFonts w:ascii="Times New Roman"/>
          <w:b w:val="false"/>
          <w:i w:val="false"/>
          <w:color w:val="000000"/>
          <w:sz w:val="28"/>
        </w:rPr>
        <w:t>
      53. В вагонах метрополитена должен обеспечиваться безопасный проход обслуживающего персонала и пассажиров в аварийных ситуациях из вагона в вагон по переходным площадкам. Конструкция переходных площадок должна препятствовать падению людей на путь.</w:t>
      </w:r>
    </w:p>
    <w:bookmarkEnd w:id="186"/>
    <w:bookmarkStart w:name="z192" w:id="187"/>
    <w:p>
      <w:pPr>
        <w:spacing w:after="0"/>
        <w:ind w:left="0"/>
        <w:jc w:val="both"/>
      </w:pPr>
      <w:r>
        <w:rPr>
          <w:rFonts w:ascii="Times New Roman"/>
          <w:b w:val="false"/>
          <w:i w:val="false"/>
          <w:color w:val="000000"/>
          <w:sz w:val="28"/>
        </w:rPr>
        <w:t>
      Конструкция подвижного состава метрополитена должна обеспечивать возможность продолжения движения при возникновении пожара.</w:t>
      </w:r>
    </w:p>
    <w:bookmarkEnd w:id="187"/>
    <w:bookmarkStart w:name="z193" w:id="188"/>
    <w:p>
      <w:pPr>
        <w:spacing w:after="0"/>
        <w:ind w:left="0"/>
        <w:jc w:val="both"/>
      </w:pPr>
      <w:r>
        <w:rPr>
          <w:rFonts w:ascii="Times New Roman"/>
          <w:b w:val="false"/>
          <w:i w:val="false"/>
          <w:color w:val="000000"/>
          <w:sz w:val="28"/>
        </w:rPr>
        <w:t>
      54. Кресло машиниста (при наличии рабочего места машиниста) подвижного состава метрополитена должно иметь прочное крепление к полу и конструкцию, исключающую возможность его деформации и опрокидывания, в том числе при экстренном торможении, а также должно соответствовать эргономическим требованиям, регулироваться по вертикали и в продольном направлении, фиксироваться в заданном положении и иметь откидные подлокотники.</w:t>
      </w:r>
    </w:p>
    <w:bookmarkEnd w:id="188"/>
    <w:bookmarkStart w:name="z194" w:id="189"/>
    <w:p>
      <w:pPr>
        <w:spacing w:after="0"/>
        <w:ind w:left="0"/>
        <w:jc w:val="both"/>
      </w:pPr>
      <w:r>
        <w:rPr>
          <w:rFonts w:ascii="Times New Roman"/>
          <w:b w:val="false"/>
          <w:i w:val="false"/>
          <w:color w:val="000000"/>
          <w:sz w:val="28"/>
        </w:rPr>
        <w:t>
      55. Подвижной состав метрополитена должен быть спроектирован таким образом, чтобы исключить случайный контакт обслуживающего персонала и пассажиров с вращающимися частями электрических машин, вентиляторов и компрессоров.</w:t>
      </w:r>
    </w:p>
    <w:bookmarkEnd w:id="189"/>
    <w:bookmarkStart w:name="z195" w:id="190"/>
    <w:p>
      <w:pPr>
        <w:spacing w:after="0"/>
        <w:ind w:left="0"/>
        <w:jc w:val="both"/>
      </w:pPr>
      <w:r>
        <w:rPr>
          <w:rFonts w:ascii="Times New Roman"/>
          <w:b w:val="false"/>
          <w:i w:val="false"/>
          <w:color w:val="000000"/>
          <w:sz w:val="28"/>
        </w:rPr>
        <w:t>
      56. Электрооборудование подвижного состава метрополитена должно иметь защиту и сигнализацию, срабатывающую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w:t>
      </w:r>
    </w:p>
    <w:bookmarkEnd w:id="190"/>
    <w:bookmarkStart w:name="z196" w:id="191"/>
    <w:p>
      <w:pPr>
        <w:spacing w:after="0"/>
        <w:ind w:left="0"/>
        <w:jc w:val="both"/>
      </w:pPr>
      <w:r>
        <w:rPr>
          <w:rFonts w:ascii="Times New Roman"/>
          <w:b w:val="false"/>
          <w:i w:val="false"/>
          <w:color w:val="000000"/>
          <w:sz w:val="28"/>
        </w:rPr>
        <w:t>
      57. Металлические оболочки электрооборудования, а также все ограждения (включая трубы, кондуиты, короба) и конструкции для крепления токоведущих частей, которые в случае неисправности могут оказаться под напряжением, должны иметь защитное заземление. Незащищенные (неизолированные) части электрооборудования подвижного состава метрополитена, находящиеся под напряжением, кроме рельсового токоприемника, должны иметь защиту от случайного доступа к ним обслуживающего персонала и (или) пассажиров.</w:t>
      </w:r>
    </w:p>
    <w:bookmarkEnd w:id="191"/>
    <w:bookmarkStart w:name="z197" w:id="192"/>
    <w:p>
      <w:pPr>
        <w:spacing w:after="0"/>
        <w:ind w:left="0"/>
        <w:jc w:val="both"/>
      </w:pPr>
      <w:r>
        <w:rPr>
          <w:rFonts w:ascii="Times New Roman"/>
          <w:b w:val="false"/>
          <w:i w:val="false"/>
          <w:color w:val="000000"/>
          <w:sz w:val="28"/>
        </w:rPr>
        <w:t>
      58. Подвижной состав метрополитена должен быть оборудован специальными местами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 такого подвижного состава. Доступ к специальным местам должен осуществляться из кабины управления.</w:t>
      </w:r>
    </w:p>
    <w:bookmarkEnd w:id="192"/>
    <w:bookmarkStart w:name="z198" w:id="193"/>
    <w:p>
      <w:pPr>
        <w:spacing w:after="0"/>
        <w:ind w:left="0"/>
        <w:jc w:val="both"/>
      </w:pPr>
      <w:r>
        <w:rPr>
          <w:rFonts w:ascii="Times New Roman"/>
          <w:b w:val="false"/>
          <w:i w:val="false"/>
          <w:color w:val="000000"/>
          <w:sz w:val="28"/>
        </w:rPr>
        <w:t>
      59. Уровень электромагнитных помех, создаваемый подвижным составом метрополитена и его составными частями, не должен превышать значения, в пределах которых эти помехи не оказывают влияния на работоспособность объектов инфраструктуры метрополитена и эксплуатируемого на ней подвижного состава.</w:t>
      </w:r>
    </w:p>
    <w:bookmarkEnd w:id="193"/>
    <w:bookmarkStart w:name="z199" w:id="194"/>
    <w:p>
      <w:pPr>
        <w:spacing w:after="0"/>
        <w:ind w:left="0"/>
        <w:jc w:val="both"/>
      </w:pPr>
      <w:r>
        <w:rPr>
          <w:rFonts w:ascii="Times New Roman"/>
          <w:b w:val="false"/>
          <w:i w:val="false"/>
          <w:color w:val="000000"/>
          <w:sz w:val="28"/>
        </w:rPr>
        <w:t>
      60. Аккумуляторные отсеки должны быть во взрывобезопасном исполнении. Отсеки аккумуляторных батарей должны быть изготовлены из негорючего либо трудногорючего материала.</w:t>
      </w:r>
    </w:p>
    <w:bookmarkEnd w:id="194"/>
    <w:bookmarkStart w:name="z200" w:id="195"/>
    <w:p>
      <w:pPr>
        <w:spacing w:after="0"/>
        <w:ind w:left="0"/>
        <w:jc w:val="both"/>
      </w:pPr>
      <w:r>
        <w:rPr>
          <w:rFonts w:ascii="Times New Roman"/>
          <w:b w:val="false"/>
          <w:i w:val="false"/>
          <w:color w:val="000000"/>
          <w:sz w:val="28"/>
        </w:rPr>
        <w:t>
      61. Вагоны метрополитена должны быть оборудованы специальными местами для размещения переносных огнетушителей.</w:t>
      </w:r>
    </w:p>
    <w:bookmarkEnd w:id="195"/>
    <w:bookmarkStart w:name="z201" w:id="196"/>
    <w:p>
      <w:pPr>
        <w:spacing w:after="0"/>
        <w:ind w:left="0"/>
        <w:jc w:val="both"/>
      </w:pPr>
      <w:r>
        <w:rPr>
          <w:rFonts w:ascii="Times New Roman"/>
          <w:b w:val="false"/>
          <w:i w:val="false"/>
          <w:color w:val="000000"/>
          <w:sz w:val="28"/>
        </w:rPr>
        <w:t>
      Пассажирские салоны должны быть оборудованы элементами фотолюминесцентных эвакуационных систем (ФЭС), установленными таким образом, чтобы пассажиры имели возможность при аварийном отключении освещения:</w:t>
      </w:r>
    </w:p>
    <w:bookmarkEnd w:id="196"/>
    <w:bookmarkStart w:name="z202" w:id="197"/>
    <w:p>
      <w:pPr>
        <w:spacing w:after="0"/>
        <w:ind w:left="0"/>
        <w:jc w:val="both"/>
      </w:pPr>
      <w:r>
        <w:rPr>
          <w:rFonts w:ascii="Times New Roman"/>
          <w:b w:val="false"/>
          <w:i w:val="false"/>
          <w:color w:val="000000"/>
          <w:sz w:val="28"/>
        </w:rPr>
        <w:t>
      ориентироваться в темном вагоне;</w:t>
      </w:r>
    </w:p>
    <w:bookmarkEnd w:id="197"/>
    <w:bookmarkStart w:name="z203" w:id="198"/>
    <w:p>
      <w:pPr>
        <w:spacing w:after="0"/>
        <w:ind w:left="0"/>
        <w:jc w:val="both"/>
      </w:pPr>
      <w:r>
        <w:rPr>
          <w:rFonts w:ascii="Times New Roman"/>
          <w:b w:val="false"/>
          <w:i w:val="false"/>
          <w:color w:val="000000"/>
          <w:sz w:val="28"/>
        </w:rPr>
        <w:t>
      определять места размещения переносных огнетушителей, переговорных устройств и т. п.;</w:t>
      </w:r>
    </w:p>
    <w:bookmarkEnd w:id="198"/>
    <w:bookmarkStart w:name="z204" w:id="199"/>
    <w:p>
      <w:pPr>
        <w:spacing w:after="0"/>
        <w:ind w:left="0"/>
        <w:jc w:val="both"/>
      </w:pPr>
      <w:r>
        <w:rPr>
          <w:rFonts w:ascii="Times New Roman"/>
          <w:b w:val="false"/>
          <w:i w:val="false"/>
          <w:color w:val="000000"/>
          <w:sz w:val="28"/>
        </w:rPr>
        <w:t>
      ориентироваться при передвижении по составу к головному или хвостовому вагону.</w:t>
      </w:r>
    </w:p>
    <w:bookmarkEnd w:id="199"/>
    <w:bookmarkStart w:name="z205" w:id="200"/>
    <w:p>
      <w:pPr>
        <w:spacing w:after="0"/>
        <w:ind w:left="0"/>
        <w:jc w:val="both"/>
      </w:pPr>
      <w:r>
        <w:rPr>
          <w:rFonts w:ascii="Times New Roman"/>
          <w:b w:val="false"/>
          <w:i w:val="false"/>
          <w:color w:val="000000"/>
          <w:sz w:val="28"/>
        </w:rPr>
        <w:t>
      К системам пожарной сигнализации и установки пожаротушения предъявляются следующие требования:</w:t>
      </w:r>
    </w:p>
    <w:bookmarkEnd w:id="200"/>
    <w:p>
      <w:pPr>
        <w:spacing w:after="0"/>
        <w:ind w:left="0"/>
        <w:jc w:val="both"/>
      </w:pPr>
      <w:bookmarkStart w:name="z206" w:id="201"/>
      <w:r>
        <w:rPr>
          <w:rFonts w:ascii="Times New Roman"/>
          <w:b w:val="false"/>
          <w:i w:val="false"/>
          <w:color w:val="000000"/>
          <w:sz w:val="28"/>
        </w:rPr>
        <w:t>
      аппаратные отсеки и элементы подвагонного оборудования должны быть оснащены установками пожаротушения</w:t>
      </w:r>
    </w:p>
    <w:bookmarkEnd w:id="201"/>
    <w:p>
      <w:pPr>
        <w:spacing w:after="0"/>
        <w:ind w:left="0"/>
        <w:jc w:val="both"/>
      </w:pPr>
      <w:r>
        <w:rPr>
          <w:rFonts w:ascii="Times New Roman"/>
          <w:b w:val="false"/>
          <w:i w:val="false"/>
          <w:color w:val="000000"/>
          <w:sz w:val="28"/>
        </w:rPr>
        <w:t>с автоматическим и ручным управлением;</w:t>
      </w:r>
    </w:p>
    <w:bookmarkStart w:name="z207" w:id="202"/>
    <w:p>
      <w:pPr>
        <w:spacing w:after="0"/>
        <w:ind w:left="0"/>
        <w:jc w:val="both"/>
      </w:pPr>
      <w:r>
        <w:rPr>
          <w:rFonts w:ascii="Times New Roman"/>
          <w:b w:val="false"/>
          <w:i w:val="false"/>
          <w:color w:val="000000"/>
          <w:sz w:val="28"/>
        </w:rPr>
        <w:t>
      установка пожаротушения должна включаться только после отключения в вагоне силового напряжения. В кабине управления, из которой во время срабатывания пожарного извещателя машинист управляет поездом, пожаротушение осуществляется только с применением переносного огнетушителя;</w:t>
      </w:r>
    </w:p>
    <w:bookmarkEnd w:id="202"/>
    <w:bookmarkStart w:name="z208" w:id="203"/>
    <w:p>
      <w:pPr>
        <w:spacing w:after="0"/>
        <w:ind w:left="0"/>
        <w:jc w:val="both"/>
      </w:pPr>
      <w:r>
        <w:rPr>
          <w:rFonts w:ascii="Times New Roman"/>
          <w:b w:val="false"/>
          <w:i w:val="false"/>
          <w:color w:val="000000"/>
          <w:sz w:val="28"/>
        </w:rPr>
        <w:t>
      приборы приемно-контрольные пожарные должны:</w:t>
      </w:r>
    </w:p>
    <w:bookmarkEnd w:id="203"/>
    <w:bookmarkStart w:name="z209" w:id="204"/>
    <w:p>
      <w:pPr>
        <w:spacing w:after="0"/>
        <w:ind w:left="0"/>
        <w:jc w:val="both"/>
      </w:pPr>
      <w:r>
        <w:rPr>
          <w:rFonts w:ascii="Times New Roman"/>
          <w:b w:val="false"/>
          <w:i w:val="false"/>
          <w:color w:val="000000"/>
          <w:sz w:val="28"/>
        </w:rPr>
        <w:t>
      обеспечивать звуковую и (или) голосовую сигнализацию;</w:t>
      </w:r>
    </w:p>
    <w:bookmarkEnd w:id="204"/>
    <w:bookmarkStart w:name="z210" w:id="205"/>
    <w:p>
      <w:pPr>
        <w:spacing w:after="0"/>
        <w:ind w:left="0"/>
        <w:jc w:val="both"/>
      </w:pPr>
      <w:r>
        <w:rPr>
          <w:rFonts w:ascii="Times New Roman"/>
          <w:b w:val="false"/>
          <w:i w:val="false"/>
          <w:color w:val="000000"/>
          <w:sz w:val="28"/>
        </w:rPr>
        <w:t>
      иметь световую и (или) текстовую индикацию с указанием места возникновения загорания;</w:t>
      </w:r>
    </w:p>
    <w:bookmarkEnd w:id="205"/>
    <w:bookmarkStart w:name="z211" w:id="206"/>
    <w:p>
      <w:pPr>
        <w:spacing w:after="0"/>
        <w:ind w:left="0"/>
        <w:jc w:val="both"/>
      </w:pPr>
      <w:r>
        <w:rPr>
          <w:rFonts w:ascii="Times New Roman"/>
          <w:b w:val="false"/>
          <w:i w:val="false"/>
          <w:color w:val="000000"/>
          <w:sz w:val="28"/>
        </w:rPr>
        <w:t>
      осуществлять автоматический контроль исправности линий связи с пожарными извещателями;</w:t>
      </w:r>
    </w:p>
    <w:bookmarkEnd w:id="206"/>
    <w:bookmarkStart w:name="z212" w:id="207"/>
    <w:p>
      <w:pPr>
        <w:spacing w:after="0"/>
        <w:ind w:left="0"/>
        <w:jc w:val="both"/>
      </w:pPr>
      <w:r>
        <w:rPr>
          <w:rFonts w:ascii="Times New Roman"/>
          <w:b w:val="false"/>
          <w:i w:val="false"/>
          <w:color w:val="000000"/>
          <w:sz w:val="28"/>
        </w:rPr>
        <w:t>
      обеспечивать возможность периодической проверки пожарных извещателей.</w:t>
      </w:r>
    </w:p>
    <w:bookmarkEnd w:id="207"/>
    <w:bookmarkStart w:name="z213" w:id="208"/>
    <w:p>
      <w:pPr>
        <w:spacing w:after="0"/>
        <w:ind w:left="0"/>
        <w:jc w:val="both"/>
      </w:pPr>
      <w:r>
        <w:rPr>
          <w:rFonts w:ascii="Times New Roman"/>
          <w:b w:val="false"/>
          <w:i w:val="false"/>
          <w:color w:val="000000"/>
          <w:sz w:val="28"/>
        </w:rPr>
        <w:t>
      Пожарная сигнализация должна определять неисправность (короткое замыкание, обрыв) в линиях связи пожарных извещателей с прибором приемно-контрольным пожарным. В случае работы подвижного состава метрополитена без машиниста пожарная сигнализация и информация о пожаротушении передаются в автоматизированную систему управления движением (АСУД).</w:t>
      </w:r>
    </w:p>
    <w:bookmarkEnd w:id="208"/>
    <w:bookmarkStart w:name="z214" w:id="209"/>
    <w:p>
      <w:pPr>
        <w:spacing w:after="0"/>
        <w:ind w:left="0"/>
        <w:jc w:val="both"/>
      </w:pPr>
      <w:r>
        <w:rPr>
          <w:rFonts w:ascii="Times New Roman"/>
          <w:b w:val="false"/>
          <w:i w:val="false"/>
          <w:color w:val="000000"/>
          <w:sz w:val="28"/>
        </w:rPr>
        <w:t>
      62. Кабина управления (при наличии рабочего места машиниста) должна быть оборудована звуковыми сигнальными устройствами. Система управления звуковыми сигналами должна включать в себя устройства для непосредственного управления воздушным клапаном тифона путем механического воздействия.</w:t>
      </w:r>
    </w:p>
    <w:bookmarkEnd w:id="209"/>
    <w:bookmarkStart w:name="z215" w:id="210"/>
    <w:p>
      <w:pPr>
        <w:spacing w:after="0"/>
        <w:ind w:left="0"/>
        <w:jc w:val="both"/>
      </w:pPr>
      <w:r>
        <w:rPr>
          <w:rFonts w:ascii="Times New Roman"/>
          <w:b w:val="false"/>
          <w:i w:val="false"/>
          <w:color w:val="000000"/>
          <w:sz w:val="28"/>
        </w:rPr>
        <w:t>
      63. Пассажирский салон должен быть оборудован автоматическими сдвижными или прислонно-сдвижными дверями с централизованным управлением. Двери салона не должны допускать самопроизвольного открытия. При закрытии и открытии в крайнем положении двери должны иметь замедление движения.</w:t>
      </w:r>
    </w:p>
    <w:bookmarkEnd w:id="210"/>
    <w:bookmarkStart w:name="z216" w:id="211"/>
    <w:p>
      <w:pPr>
        <w:spacing w:after="0"/>
        <w:ind w:left="0"/>
        <w:jc w:val="both"/>
      </w:pPr>
      <w:r>
        <w:rPr>
          <w:rFonts w:ascii="Times New Roman"/>
          <w:b w:val="false"/>
          <w:i w:val="false"/>
          <w:color w:val="000000"/>
          <w:sz w:val="28"/>
        </w:rPr>
        <w:t xml:space="preserve">
      Каждая дверь должна быть оборудована индивидуальной системой противозажатия пассажиров и багажа, каждый дверной проем должен быть оборудован снаружи и изнутри вагона световой и звуковой сигнализацией предупреждения о закрытии дверей. </w:t>
      </w:r>
    </w:p>
    <w:bookmarkEnd w:id="211"/>
    <w:bookmarkStart w:name="z217" w:id="212"/>
    <w:p>
      <w:pPr>
        <w:spacing w:after="0"/>
        <w:ind w:left="0"/>
        <w:jc w:val="both"/>
      </w:pPr>
      <w:r>
        <w:rPr>
          <w:rFonts w:ascii="Times New Roman"/>
          <w:b w:val="false"/>
          <w:i w:val="false"/>
          <w:color w:val="000000"/>
          <w:sz w:val="28"/>
        </w:rPr>
        <w:t>
      Вагоны метрополитена должны быть оборудованы устройствами, обеспечивающими ручную разблокировку дверей в аварийных ситуациях. Сигнал об активации ручной разблокировки дверей должен передаваться машинисту (при наличии рабочего места машиниста) или в автоматизированную систему управления движением (АСУД). Каждая дверь должна быть оборудована запирающим устройством, предотвращающим возможность несанкционированного открытия дверей во время движения, стоянки и отстоя.</w:t>
      </w:r>
    </w:p>
    <w:bookmarkEnd w:id="212"/>
    <w:bookmarkStart w:name="z218" w:id="213"/>
    <w:p>
      <w:pPr>
        <w:spacing w:after="0"/>
        <w:ind w:left="0"/>
        <w:jc w:val="both"/>
      </w:pPr>
      <w:r>
        <w:rPr>
          <w:rFonts w:ascii="Times New Roman"/>
          <w:b w:val="false"/>
          <w:i w:val="false"/>
          <w:color w:val="000000"/>
          <w:sz w:val="28"/>
        </w:rPr>
        <w:t>
      64. В составе поезда должно быть не менее двух мест для проезда инвалидов в креслах-колясках (как минимум по одному в каждом головном вагоне), оборудованных устройствами, препятствующими самопроизвольному перемещению кресел-колясок в продольном направлении или их опрокидыванию при ускорении и торможении поезда. Такие места должны быть расположены у первой входной двери (ближней от кабины управления) каждого головного вагона.</w:t>
      </w:r>
    </w:p>
    <w:bookmarkEnd w:id="213"/>
    <w:bookmarkStart w:name="z219" w:id="214"/>
    <w:p>
      <w:pPr>
        <w:spacing w:after="0"/>
        <w:ind w:left="0"/>
        <w:jc w:val="both"/>
      </w:pPr>
      <w:r>
        <w:rPr>
          <w:rFonts w:ascii="Times New Roman"/>
          <w:b w:val="false"/>
          <w:i w:val="false"/>
          <w:color w:val="000000"/>
          <w:sz w:val="28"/>
        </w:rPr>
        <w:t>
      Места размещения инвалидов в креслах-колясках должны быть оборудованы опорными устройствами, за которые такой пассажир может держаться руками.</w:t>
      </w:r>
    </w:p>
    <w:bookmarkEnd w:id="214"/>
    <w:bookmarkStart w:name="z220" w:id="215"/>
    <w:p>
      <w:pPr>
        <w:spacing w:after="0"/>
        <w:ind w:left="0"/>
        <w:jc w:val="both"/>
      </w:pPr>
      <w:r>
        <w:rPr>
          <w:rFonts w:ascii="Times New Roman"/>
          <w:b w:val="false"/>
          <w:i w:val="false"/>
          <w:color w:val="000000"/>
          <w:sz w:val="28"/>
        </w:rPr>
        <w:t>
      Места в салоне, предназначенные для размещения инвалидов в креслах-колясках, должны быть оборудованы устройствами связи с кабиной управления (при наличии рабочего места машиниста) или диспетчером.</w:t>
      </w:r>
    </w:p>
    <w:bookmarkEnd w:id="215"/>
    <w:bookmarkStart w:name="z221" w:id="216"/>
    <w:p>
      <w:pPr>
        <w:spacing w:after="0"/>
        <w:ind w:left="0"/>
        <w:jc w:val="both"/>
      </w:pPr>
      <w:r>
        <w:rPr>
          <w:rFonts w:ascii="Times New Roman"/>
          <w:b w:val="false"/>
          <w:i w:val="false"/>
          <w:color w:val="000000"/>
          <w:sz w:val="28"/>
        </w:rPr>
        <w:t>
      65. Размещение и количество сигнальных фонарей определяются в соответствии с установленными схемами обозначения подвижного состава метрополитена. Параметры распределения силы света, цветность сигнальных фонарей белого и красного цвета и прожектора (при его наличии) должны соответствовать нормируемым значениям, определяемым требованиями к эксплуатации подвижного состава метрополитена в части обеспечения безопасности движения, и устанавливаются законодательством государств-членов и нормативной документацией по технической эксплуатации метрополитенов.</w:t>
      </w:r>
    </w:p>
    <w:bookmarkEnd w:id="216"/>
    <w:bookmarkStart w:name="z222" w:id="217"/>
    <w:p>
      <w:pPr>
        <w:spacing w:after="0"/>
        <w:ind w:left="0"/>
        <w:jc w:val="both"/>
      </w:pPr>
      <w:r>
        <w:rPr>
          <w:rFonts w:ascii="Times New Roman"/>
          <w:b w:val="false"/>
          <w:i w:val="false"/>
          <w:color w:val="000000"/>
          <w:sz w:val="28"/>
        </w:rPr>
        <w:t>
      66. В эксплуатационных документах подвижного состава метрополитена и его составных частей (для подвижного состава – в руководстве по эксплуатации) должны содержаться рекомендации по их безопасной утилизации по истечении назначенного срока службы (ресурса), а также по утилизации материалов и веществ, применяемых в них.</w:t>
      </w:r>
    </w:p>
    <w:bookmarkEnd w:id="217"/>
    <w:bookmarkStart w:name="z223" w:id="218"/>
    <w:p>
      <w:pPr>
        <w:spacing w:after="0"/>
        <w:ind w:left="0"/>
        <w:jc w:val="left"/>
      </w:pPr>
      <w:r>
        <w:rPr>
          <w:rFonts w:ascii="Times New Roman"/>
          <w:b/>
          <w:i w:val="false"/>
          <w:color w:val="000000"/>
        </w:rPr>
        <w:t xml:space="preserve"> VI. Обеспечение соответствия продукции требованиям технического регламента</w:t>
      </w:r>
    </w:p>
    <w:bookmarkEnd w:id="218"/>
    <w:bookmarkStart w:name="z224" w:id="219"/>
    <w:p>
      <w:pPr>
        <w:spacing w:after="0"/>
        <w:ind w:left="0"/>
        <w:jc w:val="both"/>
      </w:pPr>
      <w:r>
        <w:rPr>
          <w:rFonts w:ascii="Times New Roman"/>
          <w:b w:val="false"/>
          <w:i w:val="false"/>
          <w:color w:val="000000"/>
          <w:sz w:val="28"/>
        </w:rPr>
        <w:t>
      67. Соответствие продукции требованиям настоящего технического регламента обеспечивается выполнением его требований непосредственно либо путем выполнения требований стандартов, включенных в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настоящего технического регламента (далее – перечень стандартов, в результате применения которых обеспечивается соблюдение требований настоящего технического регламента).</w:t>
      </w:r>
    </w:p>
    <w:bookmarkEnd w:id="219"/>
    <w:bookmarkStart w:name="z225" w:id="220"/>
    <w:p>
      <w:pPr>
        <w:spacing w:after="0"/>
        <w:ind w:left="0"/>
        <w:jc w:val="both"/>
      </w:pPr>
      <w:r>
        <w:rPr>
          <w:rFonts w:ascii="Times New Roman"/>
          <w:b w:val="false"/>
          <w:i w:val="false"/>
          <w:color w:val="000000"/>
          <w:sz w:val="28"/>
        </w:rPr>
        <w:t>
      68. Методы исследований (испытаний) и измерений продукции устанавливаются в стандартах, включенных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 (далее – перечень стандартов, содержащих правила и методы).</w:t>
      </w:r>
    </w:p>
    <w:bookmarkEnd w:id="220"/>
    <w:bookmarkStart w:name="z226" w:id="221"/>
    <w:p>
      <w:pPr>
        <w:spacing w:after="0"/>
        <w:ind w:left="0"/>
        <w:jc w:val="left"/>
      </w:pPr>
      <w:r>
        <w:rPr>
          <w:rFonts w:ascii="Times New Roman"/>
          <w:b/>
          <w:i w:val="false"/>
          <w:color w:val="000000"/>
        </w:rPr>
        <w:t xml:space="preserve"> VII. Оценка соответствия</w:t>
      </w:r>
    </w:p>
    <w:bookmarkEnd w:id="221"/>
    <w:bookmarkStart w:name="z227" w:id="222"/>
    <w:p>
      <w:pPr>
        <w:spacing w:after="0"/>
        <w:ind w:left="0"/>
        <w:jc w:val="both"/>
      </w:pPr>
      <w:r>
        <w:rPr>
          <w:rFonts w:ascii="Times New Roman"/>
          <w:b w:val="false"/>
          <w:i w:val="false"/>
          <w:color w:val="000000"/>
          <w:sz w:val="28"/>
        </w:rPr>
        <w:t>
      69. Продукция, на которую распространяется действие настоящего технического регламента, перед выпуском в обращение на таможенной территории Союза подлежит оценке соответствия требованиям настоящего технического регламента.</w:t>
      </w:r>
    </w:p>
    <w:bookmarkEnd w:id="222"/>
    <w:bookmarkStart w:name="z228" w:id="223"/>
    <w:p>
      <w:pPr>
        <w:spacing w:after="0"/>
        <w:ind w:left="0"/>
        <w:jc w:val="both"/>
      </w:pPr>
      <w:r>
        <w:rPr>
          <w:rFonts w:ascii="Times New Roman"/>
          <w:b w:val="false"/>
          <w:i w:val="false"/>
          <w:color w:val="000000"/>
          <w:sz w:val="28"/>
        </w:rPr>
        <w:t>
      Оценка соответствия продукции осуществляется в соответствии с настоящим разделом и типовыми схемами.</w:t>
      </w:r>
    </w:p>
    <w:bookmarkEnd w:id="223"/>
    <w:bookmarkStart w:name="z229" w:id="224"/>
    <w:p>
      <w:pPr>
        <w:spacing w:after="0"/>
        <w:ind w:left="0"/>
        <w:jc w:val="both"/>
      </w:pPr>
      <w:r>
        <w:rPr>
          <w:rFonts w:ascii="Times New Roman"/>
          <w:b w:val="false"/>
          <w:i w:val="false"/>
          <w:color w:val="000000"/>
          <w:sz w:val="28"/>
        </w:rPr>
        <w:t>
      70. Оценка соответствия проводится в форме подтверждения соответствия продукции требованиям настоящего технического регламента (далее – подтверждение соответствия) согласно типовым схемам с учетом особенностей, установленных настоящим техническим регламентом.</w:t>
      </w:r>
    </w:p>
    <w:bookmarkEnd w:id="224"/>
    <w:bookmarkStart w:name="z230" w:id="225"/>
    <w:p>
      <w:pPr>
        <w:spacing w:after="0"/>
        <w:ind w:left="0"/>
        <w:jc w:val="both"/>
      </w:pPr>
      <w:r>
        <w:rPr>
          <w:rFonts w:ascii="Times New Roman"/>
          <w:b w:val="false"/>
          <w:i w:val="false"/>
          <w:color w:val="000000"/>
          <w:sz w:val="28"/>
        </w:rPr>
        <w:t>
      71. Подвижной состав метрополитена и (или) его составные части, прошедшие модернизацию, также подлежат подтверждению соответствия.</w:t>
      </w:r>
    </w:p>
    <w:bookmarkEnd w:id="225"/>
    <w:bookmarkStart w:name="z231" w:id="226"/>
    <w:p>
      <w:pPr>
        <w:spacing w:after="0"/>
        <w:ind w:left="0"/>
        <w:jc w:val="both"/>
      </w:pPr>
      <w:r>
        <w:rPr>
          <w:rFonts w:ascii="Times New Roman"/>
          <w:b w:val="false"/>
          <w:i w:val="false"/>
          <w:color w:val="000000"/>
          <w:sz w:val="28"/>
        </w:rPr>
        <w:t>
      72. Подтверждение соответствия осуществляется в форме:</w:t>
      </w:r>
    </w:p>
    <w:bookmarkEnd w:id="226"/>
    <w:bookmarkStart w:name="z232" w:id="227"/>
    <w:p>
      <w:pPr>
        <w:spacing w:after="0"/>
        <w:ind w:left="0"/>
        <w:jc w:val="both"/>
      </w:pPr>
      <w:r>
        <w:rPr>
          <w:rFonts w:ascii="Times New Roman"/>
          <w:b w:val="false"/>
          <w:i w:val="false"/>
          <w:color w:val="000000"/>
          <w:sz w:val="28"/>
        </w:rPr>
        <w:t>
      а) сертификации органом по сертификации (схемы 1с, 2с, 3с, 4с, 7с, 8с);</w:t>
      </w:r>
    </w:p>
    <w:bookmarkEnd w:id="227"/>
    <w:bookmarkStart w:name="z233" w:id="228"/>
    <w:p>
      <w:pPr>
        <w:spacing w:after="0"/>
        <w:ind w:left="0"/>
        <w:jc w:val="both"/>
      </w:pPr>
      <w:r>
        <w:rPr>
          <w:rFonts w:ascii="Times New Roman"/>
          <w:b w:val="false"/>
          <w:i w:val="false"/>
          <w:color w:val="000000"/>
          <w:sz w:val="28"/>
        </w:rPr>
        <w:t>
      б) декларирования соответствия продукции требованиям настоящего технического регламента (далее – декларирование соответствия) (схемы 1д, 2д, 3д, 4д, 5д, 6д).</w:t>
      </w:r>
    </w:p>
    <w:bookmarkEnd w:id="228"/>
    <w:bookmarkStart w:name="z234" w:id="229"/>
    <w:p>
      <w:pPr>
        <w:spacing w:after="0"/>
        <w:ind w:left="0"/>
        <w:jc w:val="both"/>
      </w:pPr>
      <w:r>
        <w:rPr>
          <w:rFonts w:ascii="Times New Roman"/>
          <w:b w:val="false"/>
          <w:i w:val="false"/>
          <w:color w:val="000000"/>
          <w:sz w:val="28"/>
        </w:rPr>
        <w:t>
      73. Допускается осуществлять подтверждение соответствия в форме сертификации вместо декларирования соответствия по письменному обращению заявителя в орган по сертификации.</w:t>
      </w:r>
    </w:p>
    <w:bookmarkEnd w:id="229"/>
    <w:bookmarkStart w:name="z235" w:id="230"/>
    <w:p>
      <w:pPr>
        <w:spacing w:after="0"/>
        <w:ind w:left="0"/>
        <w:jc w:val="both"/>
      </w:pPr>
      <w:r>
        <w:rPr>
          <w:rFonts w:ascii="Times New Roman"/>
          <w:b w:val="false"/>
          <w:i w:val="false"/>
          <w:color w:val="000000"/>
          <w:sz w:val="28"/>
        </w:rPr>
        <w:t>
      74. Работы по сертификации продукции осуществляют органы по сертификации, имеющие действующую аккредитацию в требуемой области аккредитации и включенные в единый реестр органов по оценке соответствия Союза.</w:t>
      </w:r>
    </w:p>
    <w:bookmarkEnd w:id="230"/>
    <w:bookmarkStart w:name="z236" w:id="231"/>
    <w:p>
      <w:pPr>
        <w:spacing w:after="0"/>
        <w:ind w:left="0"/>
        <w:jc w:val="both"/>
      </w:pPr>
      <w:r>
        <w:rPr>
          <w:rFonts w:ascii="Times New Roman"/>
          <w:b w:val="false"/>
          <w:i w:val="false"/>
          <w:color w:val="000000"/>
          <w:sz w:val="28"/>
        </w:rPr>
        <w:t xml:space="preserve">
      75. В случае если схемой сертификации или декларирования соответствия предусмотрено проведение исследований (испытаний) и измерений продукции в аккредитованной испытательной лаборатории (центре), для проведения исследований (испытаний) и измерений продукции заявитель или орган по сертификации по согласованию с заявителем вправе обратиться в любую аккредитованную испытательную лабораторию (центр), включенную в единый реестр органов по оценке соответствия Союза (далее – аккредитованная испытательная лаборатория (центр)). </w:t>
      </w:r>
    </w:p>
    <w:bookmarkEnd w:id="231"/>
    <w:bookmarkStart w:name="z237" w:id="232"/>
    <w:p>
      <w:pPr>
        <w:spacing w:after="0"/>
        <w:ind w:left="0"/>
        <w:jc w:val="both"/>
      </w:pPr>
      <w:r>
        <w:rPr>
          <w:rFonts w:ascii="Times New Roman"/>
          <w:b w:val="false"/>
          <w:i w:val="false"/>
          <w:color w:val="000000"/>
          <w:sz w:val="28"/>
        </w:rPr>
        <w:t>
      76. Аккредитованная испытательная лаборатория (центр) проводит исследования (испытания) и измерения продукции в пределах своей области аккредитации на условиях договора, заключаемого с органом по сертификации или заявителем (кроме случаев совмещения в одном лице испытательной лаборатории (центра) и органа по сертификации). Аккредитованные испытательные лаборатории (центры) оформляют результаты исследований (испытаний) и измерений соответствующими протоколами и передают их в орган по сертификации или заявителю.</w:t>
      </w:r>
    </w:p>
    <w:bookmarkEnd w:id="232"/>
    <w:bookmarkStart w:name="z238" w:id="233"/>
    <w:p>
      <w:pPr>
        <w:spacing w:after="0"/>
        <w:ind w:left="0"/>
        <w:jc w:val="both"/>
      </w:pPr>
      <w:r>
        <w:rPr>
          <w:rFonts w:ascii="Times New Roman"/>
          <w:b w:val="false"/>
          <w:i w:val="false"/>
          <w:color w:val="000000"/>
          <w:sz w:val="28"/>
        </w:rPr>
        <w:t>
      77. В приложениях к настоящему техническому регламенту приведены следующие перечни:</w:t>
      </w:r>
    </w:p>
    <w:bookmarkEnd w:id="233"/>
    <w:bookmarkStart w:name="z239" w:id="234"/>
    <w:p>
      <w:pPr>
        <w:spacing w:after="0"/>
        <w:ind w:left="0"/>
        <w:jc w:val="both"/>
      </w:pPr>
      <w:r>
        <w:rPr>
          <w:rFonts w:ascii="Times New Roman"/>
          <w:b w:val="false"/>
          <w:i w:val="false"/>
          <w:color w:val="000000"/>
          <w:sz w:val="28"/>
        </w:rPr>
        <w:t>
      перечень подвижного состава метрополитена и его составных частей, подлежащих сертификации, согласно приложению № 2;</w:t>
      </w:r>
    </w:p>
    <w:bookmarkEnd w:id="234"/>
    <w:bookmarkStart w:name="z240" w:id="235"/>
    <w:p>
      <w:pPr>
        <w:spacing w:after="0"/>
        <w:ind w:left="0"/>
        <w:jc w:val="both"/>
      </w:pPr>
      <w:r>
        <w:rPr>
          <w:rFonts w:ascii="Times New Roman"/>
          <w:b w:val="false"/>
          <w:i w:val="false"/>
          <w:color w:val="000000"/>
          <w:sz w:val="28"/>
        </w:rPr>
        <w:t>
      перечень составных частей подвижного состава метрополитена, подлежащих декларированию соответствия, согласно приложению № 3, в том числе по схемам 1д и 2д (на основании собственных доказательств заявителя), по схемам Зд, 4д и 6д (на основании доказательств, полученных с участием аккредитованной испытательной лаборатории (центра), и собственных доказательств заявителя (при наличии)), и по схеме 5д (на основании собственных доказательств заявителя (при наличии) и доказательств, полученных с участием органа по сертификации и (при необходимости) аккредитованной испытательной лаборатории (центра));</w:t>
      </w:r>
    </w:p>
    <w:bookmarkEnd w:id="235"/>
    <w:bookmarkStart w:name="z241" w:id="236"/>
    <w:p>
      <w:pPr>
        <w:spacing w:after="0"/>
        <w:ind w:left="0"/>
        <w:jc w:val="both"/>
      </w:pPr>
      <w:r>
        <w:rPr>
          <w:rFonts w:ascii="Times New Roman"/>
          <w:b w:val="false"/>
          <w:i w:val="false"/>
          <w:color w:val="000000"/>
          <w:sz w:val="28"/>
        </w:rPr>
        <w:t>
      перечень отдельных положений технического регламента Союза "О безопасности подвижного состава метрополитена" (ТР ЕАЭС 052/2021), применяемых при подтверждении соответствия составных частей подвижного состава метрополитена, согласно приложению № 4.</w:t>
      </w:r>
    </w:p>
    <w:bookmarkEnd w:id="236"/>
    <w:bookmarkStart w:name="z242" w:id="237"/>
    <w:p>
      <w:pPr>
        <w:spacing w:after="0"/>
        <w:ind w:left="0"/>
        <w:jc w:val="both"/>
      </w:pPr>
      <w:r>
        <w:rPr>
          <w:rFonts w:ascii="Times New Roman"/>
          <w:b w:val="false"/>
          <w:i w:val="false"/>
          <w:color w:val="000000"/>
          <w:sz w:val="28"/>
        </w:rPr>
        <w:t>
      78. При оценке соответствия заявителем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изготовителем или продавцом либо уполномоченным изготовителем лицом.</w:t>
      </w:r>
    </w:p>
    <w:bookmarkEnd w:id="237"/>
    <w:bookmarkStart w:name="z243" w:id="238"/>
    <w:p>
      <w:pPr>
        <w:spacing w:after="0"/>
        <w:ind w:left="0"/>
        <w:jc w:val="both"/>
      </w:pPr>
      <w:r>
        <w:rPr>
          <w:rFonts w:ascii="Times New Roman"/>
          <w:b w:val="false"/>
          <w:i w:val="false"/>
          <w:color w:val="000000"/>
          <w:sz w:val="28"/>
        </w:rPr>
        <w:t>
      79. При декларировании соответствия заявитель формирует и проводит анализ комплекта документов, послуживших основанием для принятия декларации о соответствии, который в зависимости от применяемой схемы декларирования соответствия включает в себя:</w:t>
      </w:r>
    </w:p>
    <w:bookmarkEnd w:id="238"/>
    <w:bookmarkStart w:name="z244" w:id="239"/>
    <w:p>
      <w:pPr>
        <w:spacing w:after="0"/>
        <w:ind w:left="0"/>
        <w:jc w:val="both"/>
      </w:pPr>
      <w:r>
        <w:rPr>
          <w:rFonts w:ascii="Times New Roman"/>
          <w:b w:val="false"/>
          <w:i w:val="false"/>
          <w:color w:val="000000"/>
          <w:sz w:val="28"/>
        </w:rPr>
        <w:t>
      а) для продукции серийного производства:</w:t>
      </w:r>
    </w:p>
    <w:bookmarkEnd w:id="239"/>
    <w:bookmarkStart w:name="z245" w:id="240"/>
    <w:p>
      <w:pPr>
        <w:spacing w:after="0"/>
        <w:ind w:left="0"/>
        <w:jc w:val="both"/>
      </w:pPr>
      <w:r>
        <w:rPr>
          <w:rFonts w:ascii="Times New Roman"/>
          <w:b w:val="false"/>
          <w:i w:val="false"/>
          <w:color w:val="000000"/>
          <w:sz w:val="28"/>
        </w:rPr>
        <w:t>
      копию технической документации (конструкторской, и (или) технологической, и (или) эксплуатационной документации и (или) технических условий (описаний)) на продукцию, содержащей основные параметры и характеристики продукции, а также ее описание, в целях оценки соответствия;</w:t>
      </w:r>
    </w:p>
    <w:bookmarkEnd w:id="240"/>
    <w:bookmarkStart w:name="z246" w:id="241"/>
    <w:p>
      <w:pPr>
        <w:spacing w:after="0"/>
        <w:ind w:left="0"/>
        <w:jc w:val="both"/>
      </w:pPr>
      <w:r>
        <w:rPr>
          <w:rFonts w:ascii="Times New Roman"/>
          <w:b w:val="false"/>
          <w:i w:val="false"/>
          <w:color w:val="000000"/>
          <w:sz w:val="28"/>
        </w:rPr>
        <w:t>
      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путем применения отдельных разделов (пунктов, подпунктов) этих стандартов, а не стандартов в целом), включенных в перечень стандартов, в результате применения которых обеспечивается соблюдение требований настоящего технического регламента (в случае их применения заявителем);</w:t>
      </w:r>
    </w:p>
    <w:bookmarkEnd w:id="241"/>
    <w:bookmarkStart w:name="z247" w:id="242"/>
    <w:p>
      <w:pPr>
        <w:spacing w:after="0"/>
        <w:ind w:left="0"/>
        <w:jc w:val="both"/>
      </w:pPr>
      <w:r>
        <w:rPr>
          <w:rFonts w:ascii="Times New Roman"/>
          <w:b w:val="false"/>
          <w:i w:val="false"/>
          <w:color w:val="000000"/>
          <w:sz w:val="28"/>
        </w:rPr>
        <w:t>
      обоснование безопасности в целях подтверждения соответствия в случае неприменения или частичного 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 (при необходимости);</w:t>
      </w:r>
    </w:p>
    <w:bookmarkEnd w:id="242"/>
    <w:bookmarkStart w:name="z248" w:id="243"/>
    <w:p>
      <w:pPr>
        <w:spacing w:after="0"/>
        <w:ind w:left="0"/>
        <w:jc w:val="both"/>
      </w:pPr>
      <w:r>
        <w:rPr>
          <w:rFonts w:ascii="Times New Roman"/>
          <w:b w:val="false"/>
          <w:i w:val="false"/>
          <w:color w:val="000000"/>
          <w:sz w:val="28"/>
        </w:rPr>
        <w:t>
      договор с изготовителем (в том числе с иностранным изготовителем), предусматривающий обеспечение соответствия поставляемой на таможенную территорию Союза продукции требованиям настоящего технического регламента и ответственность за несоответствие такой продукции указанным требованиям (для уполномоченного изготовителем лица);</w:t>
      </w:r>
    </w:p>
    <w:bookmarkEnd w:id="243"/>
    <w:bookmarkStart w:name="z249" w:id="244"/>
    <w:p>
      <w:pPr>
        <w:spacing w:after="0"/>
        <w:ind w:left="0"/>
        <w:jc w:val="both"/>
      </w:pPr>
      <w:r>
        <w:rPr>
          <w:rFonts w:ascii="Times New Roman"/>
          <w:b w:val="false"/>
          <w:i w:val="false"/>
          <w:color w:val="000000"/>
          <w:sz w:val="28"/>
        </w:rPr>
        <w:t>
      сертификат (копию сертификата) соответствия системы менеджмента изготовителя (для схемы 6д);</w:t>
      </w:r>
    </w:p>
    <w:bookmarkEnd w:id="244"/>
    <w:bookmarkStart w:name="z250" w:id="245"/>
    <w:p>
      <w:pPr>
        <w:spacing w:after="0"/>
        <w:ind w:left="0"/>
        <w:jc w:val="both"/>
      </w:pPr>
      <w:r>
        <w:rPr>
          <w:rFonts w:ascii="Times New Roman"/>
          <w:b w:val="false"/>
          <w:i w:val="false"/>
          <w:color w:val="000000"/>
          <w:sz w:val="28"/>
        </w:rPr>
        <w:t>
      документ, содержащий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bookmarkEnd w:id="245"/>
    <w:bookmarkStart w:name="z251" w:id="246"/>
    <w:p>
      <w:pPr>
        <w:spacing w:after="0"/>
        <w:ind w:left="0"/>
        <w:jc w:val="both"/>
      </w:pPr>
      <w:r>
        <w:rPr>
          <w:rFonts w:ascii="Times New Roman"/>
          <w:b w:val="false"/>
          <w:i w:val="false"/>
          <w:color w:val="000000"/>
          <w:sz w:val="28"/>
        </w:rPr>
        <w:t>
      протоколы исследований (испытаний) и измерений образцов (проб) продукции (при наличии);</w:t>
      </w:r>
    </w:p>
    <w:bookmarkEnd w:id="246"/>
    <w:bookmarkStart w:name="z252" w:id="247"/>
    <w:p>
      <w:pPr>
        <w:spacing w:after="0"/>
        <w:ind w:left="0"/>
        <w:jc w:val="both"/>
      </w:pPr>
      <w:r>
        <w:rPr>
          <w:rFonts w:ascii="Times New Roman"/>
          <w:b w:val="false"/>
          <w:i w:val="false"/>
          <w:color w:val="000000"/>
          <w:sz w:val="28"/>
        </w:rPr>
        <w:t>
      документ, содержащий информацию об имеющихся сертификатах соответствия и декларациях о соответствии продукции, составные части которой подлежат подтверждению соответствия (с указанием номера и даты регистрации);</w:t>
      </w:r>
    </w:p>
    <w:bookmarkEnd w:id="247"/>
    <w:bookmarkStart w:name="z253" w:id="248"/>
    <w:p>
      <w:pPr>
        <w:spacing w:after="0"/>
        <w:ind w:left="0"/>
        <w:jc w:val="both"/>
      </w:pPr>
      <w:r>
        <w:rPr>
          <w:rFonts w:ascii="Times New Roman"/>
          <w:b w:val="false"/>
          <w:i w:val="false"/>
          <w:color w:val="000000"/>
          <w:sz w:val="28"/>
        </w:rPr>
        <w:t>
      иные документы по выбору заявителя, послужившие основанием для принятия декларации о соответствии (при наличии);</w:t>
      </w:r>
    </w:p>
    <w:bookmarkEnd w:id="248"/>
    <w:bookmarkStart w:name="z254" w:id="249"/>
    <w:p>
      <w:pPr>
        <w:spacing w:after="0"/>
        <w:ind w:left="0"/>
        <w:jc w:val="both"/>
      </w:pPr>
      <w:r>
        <w:rPr>
          <w:rFonts w:ascii="Times New Roman"/>
          <w:b w:val="false"/>
          <w:i w:val="false"/>
          <w:color w:val="000000"/>
          <w:sz w:val="28"/>
        </w:rPr>
        <w:t>
      б) для партии продукции или единичного изделия:</w:t>
      </w:r>
    </w:p>
    <w:bookmarkEnd w:id="249"/>
    <w:bookmarkStart w:name="z255" w:id="250"/>
    <w:p>
      <w:pPr>
        <w:spacing w:after="0"/>
        <w:ind w:left="0"/>
        <w:jc w:val="both"/>
      </w:pPr>
      <w:r>
        <w:rPr>
          <w:rFonts w:ascii="Times New Roman"/>
          <w:b w:val="false"/>
          <w:i w:val="false"/>
          <w:color w:val="000000"/>
          <w:sz w:val="28"/>
        </w:rPr>
        <w:t>
      копию контракта (договора поставки) и товаросопроводительные документы, идентифицирующие единичное изделие или партию продукции (в том числе ее размер);</w:t>
      </w:r>
    </w:p>
    <w:bookmarkEnd w:id="250"/>
    <w:bookmarkStart w:name="z256" w:id="251"/>
    <w:p>
      <w:pPr>
        <w:spacing w:after="0"/>
        <w:ind w:left="0"/>
        <w:jc w:val="both"/>
      </w:pPr>
      <w:r>
        <w:rPr>
          <w:rFonts w:ascii="Times New Roman"/>
          <w:b w:val="false"/>
          <w:i w:val="false"/>
          <w:color w:val="000000"/>
          <w:sz w:val="28"/>
        </w:rPr>
        <w:t>
      копии эксплуатационных документов (при необходимости);</w:t>
      </w:r>
    </w:p>
    <w:bookmarkEnd w:id="251"/>
    <w:bookmarkStart w:name="z257" w:id="252"/>
    <w:p>
      <w:pPr>
        <w:spacing w:after="0"/>
        <w:ind w:left="0"/>
        <w:jc w:val="both"/>
      </w:pPr>
      <w:r>
        <w:rPr>
          <w:rFonts w:ascii="Times New Roman"/>
          <w:b w:val="false"/>
          <w:i w:val="false"/>
          <w:color w:val="000000"/>
          <w:sz w:val="28"/>
        </w:rPr>
        <w:t>
      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путем применения отдельных разделов (пунктов, подпунктов) этих стандартов, а не стандартов в целом), включенных в перечень стандартов, в результате применения которых обеспечивается соблюдение требований настоящего технического регламента (в случае их применения заявителем);</w:t>
      </w:r>
    </w:p>
    <w:bookmarkEnd w:id="252"/>
    <w:bookmarkStart w:name="z258" w:id="253"/>
    <w:p>
      <w:pPr>
        <w:spacing w:after="0"/>
        <w:ind w:left="0"/>
        <w:jc w:val="both"/>
      </w:pPr>
      <w:r>
        <w:rPr>
          <w:rFonts w:ascii="Times New Roman"/>
          <w:b w:val="false"/>
          <w:i w:val="false"/>
          <w:color w:val="000000"/>
          <w:sz w:val="28"/>
        </w:rPr>
        <w:t>
      документ, содержащий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bookmarkEnd w:id="253"/>
    <w:bookmarkStart w:name="z259" w:id="254"/>
    <w:p>
      <w:pPr>
        <w:spacing w:after="0"/>
        <w:ind w:left="0"/>
        <w:jc w:val="both"/>
      </w:pPr>
      <w:r>
        <w:rPr>
          <w:rFonts w:ascii="Times New Roman"/>
          <w:b w:val="false"/>
          <w:i w:val="false"/>
          <w:color w:val="000000"/>
          <w:sz w:val="28"/>
        </w:rPr>
        <w:t>
      протоколы исследований (испытаний) и измерений образцов (проб) продукции (при наличии);</w:t>
      </w:r>
    </w:p>
    <w:bookmarkEnd w:id="254"/>
    <w:bookmarkStart w:name="z260" w:id="255"/>
    <w:p>
      <w:pPr>
        <w:spacing w:after="0"/>
        <w:ind w:left="0"/>
        <w:jc w:val="both"/>
      </w:pPr>
      <w:r>
        <w:rPr>
          <w:rFonts w:ascii="Times New Roman"/>
          <w:b w:val="false"/>
          <w:i w:val="false"/>
          <w:color w:val="000000"/>
          <w:sz w:val="28"/>
        </w:rPr>
        <w:t>
      иные документы по выбору заявителя, послужившие основанием для принятия декларации о соответствии (при наличии);</w:t>
      </w:r>
    </w:p>
    <w:bookmarkEnd w:id="255"/>
    <w:bookmarkStart w:name="z261" w:id="256"/>
    <w:p>
      <w:pPr>
        <w:spacing w:after="0"/>
        <w:ind w:left="0"/>
        <w:jc w:val="both"/>
      </w:pPr>
      <w:r>
        <w:rPr>
          <w:rFonts w:ascii="Times New Roman"/>
          <w:b w:val="false"/>
          <w:i w:val="false"/>
          <w:color w:val="000000"/>
          <w:sz w:val="28"/>
        </w:rPr>
        <w:t>
      документ, содержащий информацию об имеющихся сертификатах соответствия и декларациях о соответствии продукции, составные части которой подлежат подтверждению соответствия (с указанием номера и даты регистрации).</w:t>
      </w:r>
    </w:p>
    <w:bookmarkEnd w:id="256"/>
    <w:bookmarkStart w:name="z262" w:id="257"/>
    <w:p>
      <w:pPr>
        <w:spacing w:after="0"/>
        <w:ind w:left="0"/>
        <w:jc w:val="both"/>
      </w:pPr>
      <w:r>
        <w:rPr>
          <w:rFonts w:ascii="Times New Roman"/>
          <w:b w:val="false"/>
          <w:i w:val="false"/>
          <w:color w:val="000000"/>
          <w:sz w:val="28"/>
        </w:rPr>
        <w:t xml:space="preserve">
      80. Отбор образцов продукции для проведения исследований (испытаний) и измерений продукции осуществляется заявителем в соответствии с требованиями, установленными стандартами, включенными в перечень стандартов, содержащих правила и методы. </w:t>
      </w:r>
    </w:p>
    <w:bookmarkEnd w:id="257"/>
    <w:bookmarkStart w:name="z263" w:id="258"/>
    <w:p>
      <w:pPr>
        <w:spacing w:after="0"/>
        <w:ind w:left="0"/>
        <w:jc w:val="both"/>
      </w:pPr>
      <w:r>
        <w:rPr>
          <w:rFonts w:ascii="Times New Roman"/>
          <w:b w:val="false"/>
          <w:i w:val="false"/>
          <w:color w:val="000000"/>
          <w:sz w:val="28"/>
        </w:rPr>
        <w:t xml:space="preserve">
      81. Образцы продукции, отобранные для исследований (испытаний) и измерений, по конструкции, составу и технологии изготовления должны быть идентичны продукции, поставляемой потребителю (заказчику). </w:t>
      </w:r>
    </w:p>
    <w:bookmarkEnd w:id="258"/>
    <w:bookmarkStart w:name="z264" w:id="259"/>
    <w:p>
      <w:pPr>
        <w:spacing w:after="0"/>
        <w:ind w:left="0"/>
        <w:jc w:val="both"/>
      </w:pPr>
      <w:r>
        <w:rPr>
          <w:rFonts w:ascii="Times New Roman"/>
          <w:b w:val="false"/>
          <w:i w:val="false"/>
          <w:color w:val="000000"/>
          <w:sz w:val="28"/>
        </w:rPr>
        <w:t>
      82. Заявитель обеспечивает проведение идентификации и исследований (испытаний) и измерений образцов продукции в аккредитованной испытательной лаборатории (центре), если это предусмотрено схемой декларирования соответствия.</w:t>
      </w:r>
    </w:p>
    <w:bookmarkEnd w:id="259"/>
    <w:bookmarkStart w:name="z265" w:id="260"/>
    <w:p>
      <w:pPr>
        <w:spacing w:after="0"/>
        <w:ind w:left="0"/>
        <w:jc w:val="both"/>
      </w:pPr>
      <w:r>
        <w:rPr>
          <w:rFonts w:ascii="Times New Roman"/>
          <w:b w:val="false"/>
          <w:i w:val="false"/>
          <w:color w:val="000000"/>
          <w:sz w:val="28"/>
        </w:rPr>
        <w:t>
      83. При декларировании соответствия на основании собственных доказательств заявитель дополняет комплект документов, сформированный в соответствии с пунктом 79 настоящего технического регламента, следующими материалами:</w:t>
      </w:r>
    </w:p>
    <w:bookmarkEnd w:id="260"/>
    <w:bookmarkStart w:name="z266" w:id="261"/>
    <w:p>
      <w:pPr>
        <w:spacing w:after="0"/>
        <w:ind w:left="0"/>
        <w:jc w:val="both"/>
      </w:pPr>
      <w:r>
        <w:rPr>
          <w:rFonts w:ascii="Times New Roman"/>
          <w:b w:val="false"/>
          <w:i w:val="false"/>
          <w:color w:val="000000"/>
          <w:sz w:val="28"/>
        </w:rPr>
        <w:t>
      а) акт отбора типовых образцов продукции, оформленный заявителем;</w:t>
      </w:r>
    </w:p>
    <w:bookmarkEnd w:id="261"/>
    <w:bookmarkStart w:name="z267" w:id="262"/>
    <w:p>
      <w:pPr>
        <w:spacing w:after="0"/>
        <w:ind w:left="0"/>
        <w:jc w:val="both"/>
      </w:pPr>
      <w:r>
        <w:rPr>
          <w:rFonts w:ascii="Times New Roman"/>
          <w:b w:val="false"/>
          <w:i w:val="false"/>
          <w:color w:val="000000"/>
          <w:sz w:val="28"/>
        </w:rPr>
        <w:t>
      б) протоколы исследований (испытаний) и измерений продукции, полученные в аккредитованной испытательной лаборатории (центре) или собственной лаборатории изготовителя;</w:t>
      </w:r>
    </w:p>
    <w:bookmarkEnd w:id="262"/>
    <w:bookmarkStart w:name="z268" w:id="263"/>
    <w:p>
      <w:pPr>
        <w:spacing w:after="0"/>
        <w:ind w:left="0"/>
        <w:jc w:val="both"/>
      </w:pPr>
      <w:r>
        <w:rPr>
          <w:rFonts w:ascii="Times New Roman"/>
          <w:b w:val="false"/>
          <w:i w:val="false"/>
          <w:color w:val="000000"/>
          <w:sz w:val="28"/>
        </w:rPr>
        <w:t>
      в) сертификат на тип продукции (схема 5д).</w:t>
      </w:r>
    </w:p>
    <w:bookmarkEnd w:id="263"/>
    <w:bookmarkStart w:name="z269" w:id="264"/>
    <w:p>
      <w:pPr>
        <w:spacing w:after="0"/>
        <w:ind w:left="0"/>
        <w:jc w:val="both"/>
      </w:pPr>
      <w:r>
        <w:rPr>
          <w:rFonts w:ascii="Times New Roman"/>
          <w:b w:val="false"/>
          <w:i w:val="false"/>
          <w:color w:val="000000"/>
          <w:sz w:val="28"/>
        </w:rPr>
        <w:t>
      84. Регистрация, приостановление, возобновление и прекращение действия декларации о соответствии осуществляются в порядке, определяемом Евразийской экономической комиссией.</w:t>
      </w:r>
    </w:p>
    <w:bookmarkEnd w:id="264"/>
    <w:bookmarkStart w:name="z270" w:id="265"/>
    <w:p>
      <w:pPr>
        <w:spacing w:after="0"/>
        <w:ind w:left="0"/>
        <w:jc w:val="both"/>
      </w:pPr>
      <w:r>
        <w:rPr>
          <w:rFonts w:ascii="Times New Roman"/>
          <w:b w:val="false"/>
          <w:i w:val="false"/>
          <w:color w:val="000000"/>
          <w:sz w:val="28"/>
        </w:rPr>
        <w:t>
      Для регистрации декларации о соответствии заявитель представляет документы, предусмотренные указанным порядком, а также:</w:t>
      </w:r>
    </w:p>
    <w:bookmarkEnd w:id="265"/>
    <w:bookmarkStart w:name="z271" w:id="266"/>
    <w:p>
      <w:pPr>
        <w:spacing w:after="0"/>
        <w:ind w:left="0"/>
        <w:jc w:val="both"/>
      </w:pPr>
      <w:r>
        <w:rPr>
          <w:rFonts w:ascii="Times New Roman"/>
          <w:b w:val="false"/>
          <w:i w:val="false"/>
          <w:color w:val="000000"/>
          <w:sz w:val="28"/>
        </w:rPr>
        <w:t>
      комплект документов, предусмотренных пунктами 79 и 83 настоящего технического регламента;</w:t>
      </w:r>
    </w:p>
    <w:bookmarkEnd w:id="266"/>
    <w:bookmarkStart w:name="z272" w:id="267"/>
    <w:p>
      <w:pPr>
        <w:spacing w:after="0"/>
        <w:ind w:left="0"/>
        <w:jc w:val="both"/>
      </w:pPr>
      <w:r>
        <w:rPr>
          <w:rFonts w:ascii="Times New Roman"/>
          <w:b w:val="false"/>
          <w:i w:val="false"/>
          <w:color w:val="000000"/>
          <w:sz w:val="28"/>
        </w:rPr>
        <w:t>
      протокол (протоколы) исследований (испытаний) и измерений, проведенных в зависимости от схемы декларирования соответствия в аккредитованной испытательной лаборатории (центре) или собственной лаборатории изготовителя.</w:t>
      </w:r>
    </w:p>
    <w:bookmarkEnd w:id="267"/>
    <w:bookmarkStart w:name="z273" w:id="268"/>
    <w:p>
      <w:pPr>
        <w:spacing w:after="0"/>
        <w:ind w:left="0"/>
        <w:jc w:val="both"/>
      </w:pPr>
      <w:r>
        <w:rPr>
          <w:rFonts w:ascii="Times New Roman"/>
          <w:b w:val="false"/>
          <w:i w:val="false"/>
          <w:color w:val="000000"/>
          <w:sz w:val="28"/>
        </w:rPr>
        <w:t>
      85. Срок действия декларации о соответствии составляет не более 5 лет.</w:t>
      </w:r>
    </w:p>
    <w:bookmarkEnd w:id="268"/>
    <w:bookmarkStart w:name="z274" w:id="269"/>
    <w:p>
      <w:pPr>
        <w:spacing w:after="0"/>
        <w:ind w:left="0"/>
        <w:jc w:val="both"/>
      </w:pPr>
      <w:r>
        <w:rPr>
          <w:rFonts w:ascii="Times New Roman"/>
          <w:b w:val="false"/>
          <w:i w:val="false"/>
          <w:color w:val="000000"/>
          <w:sz w:val="28"/>
        </w:rPr>
        <w:t>
      86. Заявка на проведение работ по сертификации оформляется заявителем в соответствии с типовыми схемами на русском языке и в случае наличия соответствующего требования в законодательстве государства-члена – на государственном языке государства-члена, в котором осуществляется сертификация продукции.</w:t>
      </w:r>
    </w:p>
    <w:bookmarkEnd w:id="269"/>
    <w:bookmarkStart w:name="z275" w:id="270"/>
    <w:p>
      <w:pPr>
        <w:spacing w:after="0"/>
        <w:ind w:left="0"/>
        <w:jc w:val="both"/>
      </w:pPr>
      <w:r>
        <w:rPr>
          <w:rFonts w:ascii="Times New Roman"/>
          <w:b w:val="false"/>
          <w:i w:val="false"/>
          <w:color w:val="000000"/>
          <w:sz w:val="28"/>
        </w:rPr>
        <w:t>
      Заявка должна содержать:</w:t>
      </w:r>
    </w:p>
    <w:bookmarkEnd w:id="270"/>
    <w:bookmarkStart w:name="z276" w:id="271"/>
    <w:p>
      <w:pPr>
        <w:spacing w:after="0"/>
        <w:ind w:left="0"/>
        <w:jc w:val="both"/>
      </w:pPr>
      <w:r>
        <w:rPr>
          <w:rFonts w:ascii="Times New Roman"/>
          <w:b w:val="false"/>
          <w:i w:val="false"/>
          <w:color w:val="000000"/>
          <w:sz w:val="28"/>
        </w:rPr>
        <w:t>
      указание на положения настоящего технического регламента, требованиям которых соответствует предъявляемая продукция для метрополитенов;</w:t>
      </w:r>
    </w:p>
    <w:bookmarkEnd w:id="271"/>
    <w:bookmarkStart w:name="z277" w:id="272"/>
    <w:p>
      <w:pPr>
        <w:spacing w:after="0"/>
        <w:ind w:left="0"/>
        <w:jc w:val="both"/>
      </w:pPr>
      <w:r>
        <w:rPr>
          <w:rFonts w:ascii="Times New Roman"/>
          <w:b w:val="false"/>
          <w:i w:val="false"/>
          <w:color w:val="000000"/>
          <w:sz w:val="28"/>
        </w:rPr>
        <w:t>
      обязательства заявителя о выполнении правил и условий сертификации;</w:t>
      </w:r>
    </w:p>
    <w:bookmarkEnd w:id="272"/>
    <w:bookmarkStart w:name="z278" w:id="273"/>
    <w:p>
      <w:pPr>
        <w:spacing w:after="0"/>
        <w:ind w:left="0"/>
        <w:jc w:val="both"/>
      </w:pPr>
      <w:r>
        <w:rPr>
          <w:rFonts w:ascii="Times New Roman"/>
          <w:b w:val="false"/>
          <w:i w:val="false"/>
          <w:color w:val="000000"/>
          <w:sz w:val="28"/>
        </w:rPr>
        <w:t>
      дополнительные сведения по усмотрению заявителя;</w:t>
      </w:r>
    </w:p>
    <w:bookmarkEnd w:id="273"/>
    <w:bookmarkStart w:name="z279" w:id="274"/>
    <w:p>
      <w:pPr>
        <w:spacing w:after="0"/>
        <w:ind w:left="0"/>
        <w:jc w:val="both"/>
      </w:pPr>
      <w:r>
        <w:rPr>
          <w:rFonts w:ascii="Times New Roman"/>
          <w:b w:val="false"/>
          <w:i w:val="false"/>
          <w:color w:val="000000"/>
          <w:sz w:val="28"/>
        </w:rPr>
        <w:t>
      перечень прилагаемых к заявке документов.</w:t>
      </w:r>
    </w:p>
    <w:bookmarkEnd w:id="274"/>
    <w:bookmarkStart w:name="z280" w:id="275"/>
    <w:p>
      <w:pPr>
        <w:spacing w:after="0"/>
        <w:ind w:left="0"/>
        <w:jc w:val="both"/>
      </w:pPr>
      <w:r>
        <w:rPr>
          <w:rFonts w:ascii="Times New Roman"/>
          <w:b w:val="false"/>
          <w:i w:val="false"/>
          <w:color w:val="000000"/>
          <w:sz w:val="28"/>
        </w:rPr>
        <w:t>
      87. Вместе с заявкой на проведение работ по сертификации заявителем представляются в орган по сертификации следующие документы и сведения (в зависимости от применяемой схемы сертификации):</w:t>
      </w:r>
    </w:p>
    <w:bookmarkEnd w:id="275"/>
    <w:bookmarkStart w:name="z281" w:id="276"/>
    <w:p>
      <w:pPr>
        <w:spacing w:after="0"/>
        <w:ind w:left="0"/>
        <w:jc w:val="both"/>
      </w:pPr>
      <w:r>
        <w:rPr>
          <w:rFonts w:ascii="Times New Roman"/>
          <w:b w:val="false"/>
          <w:i w:val="false"/>
          <w:color w:val="000000"/>
          <w:sz w:val="28"/>
        </w:rPr>
        <w:t>
      а) для продукции серийного производства:</w:t>
      </w:r>
    </w:p>
    <w:bookmarkEnd w:id="276"/>
    <w:bookmarkStart w:name="z282" w:id="277"/>
    <w:p>
      <w:pPr>
        <w:spacing w:after="0"/>
        <w:ind w:left="0"/>
        <w:jc w:val="both"/>
      </w:pPr>
      <w:r>
        <w:rPr>
          <w:rFonts w:ascii="Times New Roman"/>
          <w:b w:val="false"/>
          <w:i w:val="false"/>
          <w:color w:val="000000"/>
          <w:sz w:val="28"/>
        </w:rPr>
        <w:t>
      копия технической документации (проектной, и (или) конструкторской, и (или) технологической, и (или) эксплуатационной) на продукцию;</w:t>
      </w:r>
    </w:p>
    <w:bookmarkEnd w:id="277"/>
    <w:bookmarkStart w:name="z283" w:id="278"/>
    <w:p>
      <w:pPr>
        <w:spacing w:after="0"/>
        <w:ind w:left="0"/>
        <w:jc w:val="both"/>
      </w:pPr>
      <w:r>
        <w:rPr>
          <w:rFonts w:ascii="Times New Roman"/>
          <w:b w:val="false"/>
          <w:i w:val="false"/>
          <w:color w:val="000000"/>
          <w:sz w:val="28"/>
        </w:rPr>
        <w:t>
      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путем применения отдельных разделов (пунктов, подпунктов) этих стандартов, а не стандартов в целом), включенных в перечень стандартов, в результате применения которых обеспечивается соблюдение требований настоящего технического регламента (в случае их применения заявителем);</w:t>
      </w:r>
    </w:p>
    <w:bookmarkEnd w:id="278"/>
    <w:bookmarkStart w:name="z284" w:id="279"/>
    <w:p>
      <w:pPr>
        <w:spacing w:after="0"/>
        <w:ind w:left="0"/>
        <w:jc w:val="both"/>
      </w:pPr>
      <w:r>
        <w:rPr>
          <w:rFonts w:ascii="Times New Roman"/>
          <w:b w:val="false"/>
          <w:i w:val="false"/>
          <w:color w:val="000000"/>
          <w:sz w:val="28"/>
        </w:rPr>
        <w:t>
      обоснование безопасности в целях подтверждения соответствия в случае неприменения или частичного 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w:t>
      </w:r>
    </w:p>
    <w:bookmarkEnd w:id="279"/>
    <w:bookmarkStart w:name="z285" w:id="280"/>
    <w:p>
      <w:pPr>
        <w:spacing w:after="0"/>
        <w:ind w:left="0"/>
        <w:jc w:val="both"/>
      </w:pPr>
      <w:r>
        <w:rPr>
          <w:rFonts w:ascii="Times New Roman"/>
          <w:b w:val="false"/>
          <w:i w:val="false"/>
          <w:color w:val="000000"/>
          <w:sz w:val="28"/>
        </w:rPr>
        <w:t>
      копия документа (документов), в соответствии с которым изготовлена продукция (стандарт, стандарт организации, технические условия или иной документ) (при наличии);</w:t>
      </w:r>
    </w:p>
    <w:bookmarkEnd w:id="280"/>
    <w:bookmarkStart w:name="z286" w:id="281"/>
    <w:p>
      <w:pPr>
        <w:spacing w:after="0"/>
        <w:ind w:left="0"/>
        <w:jc w:val="both"/>
      </w:pPr>
      <w:r>
        <w:rPr>
          <w:rFonts w:ascii="Times New Roman"/>
          <w:b w:val="false"/>
          <w:i w:val="false"/>
          <w:color w:val="000000"/>
          <w:sz w:val="28"/>
        </w:rPr>
        <w:t>
      сертификат (копия сертификата) соответствия системы менеджмента изготовителя (2с и 8с);</w:t>
      </w:r>
    </w:p>
    <w:bookmarkEnd w:id="281"/>
    <w:bookmarkStart w:name="z287" w:id="282"/>
    <w:p>
      <w:pPr>
        <w:spacing w:after="0"/>
        <w:ind w:left="0"/>
        <w:jc w:val="both"/>
      </w:pPr>
      <w:r>
        <w:rPr>
          <w:rFonts w:ascii="Times New Roman"/>
          <w:b w:val="false"/>
          <w:i w:val="false"/>
          <w:color w:val="000000"/>
          <w:sz w:val="28"/>
        </w:rPr>
        <w:t>
      копии сертификатов соответствия критических компонентов, материалов, комплектующих изделий или составных частей изделия (при наличии);</w:t>
      </w:r>
    </w:p>
    <w:bookmarkEnd w:id="282"/>
    <w:bookmarkStart w:name="z288" w:id="283"/>
    <w:p>
      <w:pPr>
        <w:spacing w:after="0"/>
        <w:ind w:left="0"/>
        <w:jc w:val="both"/>
      </w:pPr>
      <w:r>
        <w:rPr>
          <w:rFonts w:ascii="Times New Roman"/>
          <w:b w:val="false"/>
          <w:i w:val="false"/>
          <w:color w:val="000000"/>
          <w:sz w:val="28"/>
        </w:rPr>
        <w:t>
      копия договора с изготовителем (в том числе с иностранным изготовителем), предусматривающего обеспечение соответствия ввозимой на таможенную территорию Союза продукции требованиям настоящего технического регламента и ответственность за несоответствие такой продукции указанным требованиям (для уполномоченного изготовителем лица);</w:t>
      </w:r>
    </w:p>
    <w:bookmarkEnd w:id="283"/>
    <w:bookmarkStart w:name="z289" w:id="284"/>
    <w:p>
      <w:pPr>
        <w:spacing w:after="0"/>
        <w:ind w:left="0"/>
        <w:jc w:val="both"/>
      </w:pPr>
      <w:r>
        <w:rPr>
          <w:rFonts w:ascii="Times New Roman"/>
          <w:b w:val="false"/>
          <w:i w:val="false"/>
          <w:color w:val="000000"/>
          <w:sz w:val="28"/>
        </w:rPr>
        <w:t>
      документ, содержащий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bookmarkEnd w:id="284"/>
    <w:bookmarkStart w:name="z290" w:id="285"/>
    <w:p>
      <w:pPr>
        <w:spacing w:after="0"/>
        <w:ind w:left="0"/>
        <w:jc w:val="both"/>
      </w:pPr>
      <w:r>
        <w:rPr>
          <w:rFonts w:ascii="Times New Roman"/>
          <w:b w:val="false"/>
          <w:i w:val="false"/>
          <w:color w:val="000000"/>
          <w:sz w:val="28"/>
        </w:rPr>
        <w:t>
      документ, содержащий информацию об имеющихся сертификатах соответствия и декларациях о соответствии продукции, составные части которой подлежат подтверждению соответствия (с указанием номера и даты регистрации);</w:t>
      </w:r>
    </w:p>
    <w:bookmarkEnd w:id="285"/>
    <w:bookmarkStart w:name="z291" w:id="286"/>
    <w:p>
      <w:pPr>
        <w:spacing w:after="0"/>
        <w:ind w:left="0"/>
        <w:jc w:val="both"/>
      </w:pPr>
      <w:r>
        <w:rPr>
          <w:rFonts w:ascii="Times New Roman"/>
          <w:b w:val="false"/>
          <w:i w:val="false"/>
          <w:color w:val="000000"/>
          <w:sz w:val="28"/>
        </w:rPr>
        <w:t>
      иные документы по выбору заявителя, представленные в качестве доказательства соответствия продукции требованиям технического регламента (при наличии);</w:t>
      </w:r>
    </w:p>
    <w:bookmarkEnd w:id="286"/>
    <w:bookmarkStart w:name="z292" w:id="287"/>
    <w:p>
      <w:pPr>
        <w:spacing w:after="0"/>
        <w:ind w:left="0"/>
        <w:jc w:val="both"/>
      </w:pPr>
      <w:r>
        <w:rPr>
          <w:rFonts w:ascii="Times New Roman"/>
          <w:b w:val="false"/>
          <w:i w:val="false"/>
          <w:color w:val="000000"/>
          <w:sz w:val="28"/>
        </w:rPr>
        <w:t>
      б) для партии продукции (единичного изделия):</w:t>
      </w:r>
    </w:p>
    <w:bookmarkEnd w:id="287"/>
    <w:bookmarkStart w:name="z293" w:id="288"/>
    <w:p>
      <w:pPr>
        <w:spacing w:after="0"/>
        <w:ind w:left="0"/>
        <w:jc w:val="both"/>
      </w:pPr>
      <w:r>
        <w:rPr>
          <w:rFonts w:ascii="Times New Roman"/>
          <w:b w:val="false"/>
          <w:i w:val="false"/>
          <w:color w:val="000000"/>
          <w:sz w:val="28"/>
        </w:rPr>
        <w:t>
      копия технической документации (проектной, и (или) конструкторской, и (или) технологической, и (или) эксплуатационной) на продукцию (при наличии);</w:t>
      </w:r>
    </w:p>
    <w:bookmarkEnd w:id="288"/>
    <w:bookmarkStart w:name="z294" w:id="289"/>
    <w:p>
      <w:pPr>
        <w:spacing w:after="0"/>
        <w:ind w:left="0"/>
        <w:jc w:val="both"/>
      </w:pPr>
      <w:r>
        <w:rPr>
          <w:rFonts w:ascii="Times New Roman"/>
          <w:b w:val="false"/>
          <w:i w:val="false"/>
          <w:color w:val="000000"/>
          <w:sz w:val="28"/>
        </w:rPr>
        <w:t>
      копия документа (документов), в соответствии с которым изготовлена продукция (стандарт, стандарт организации, технические условия или иной документ) (при наличии);</w:t>
      </w:r>
    </w:p>
    <w:bookmarkEnd w:id="289"/>
    <w:bookmarkStart w:name="z295" w:id="290"/>
    <w:p>
      <w:pPr>
        <w:spacing w:after="0"/>
        <w:ind w:left="0"/>
        <w:jc w:val="both"/>
      </w:pPr>
      <w:r>
        <w:rPr>
          <w:rFonts w:ascii="Times New Roman"/>
          <w:b w:val="false"/>
          <w:i w:val="false"/>
          <w:color w:val="000000"/>
          <w:sz w:val="28"/>
        </w:rPr>
        <w:t>
      копия контракта (договора поставки) и товаросопроводительные документы, идентифицирующие единичное изделие или партию продукции (в том числе ее размер);</w:t>
      </w:r>
    </w:p>
    <w:bookmarkEnd w:id="290"/>
    <w:bookmarkStart w:name="z296" w:id="291"/>
    <w:p>
      <w:pPr>
        <w:spacing w:after="0"/>
        <w:ind w:left="0"/>
        <w:jc w:val="both"/>
      </w:pPr>
      <w:r>
        <w:rPr>
          <w:rFonts w:ascii="Times New Roman"/>
          <w:b w:val="false"/>
          <w:i w:val="false"/>
          <w:color w:val="000000"/>
          <w:sz w:val="28"/>
        </w:rPr>
        <w:t>
      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путем применения отдельных разделов (пунктов, подпунктов) этих стандартов, а не стандартов в целом), включенных в перечень стандартов, в результате применения которых обеспечивается соблюдение требований настоящего технического регламента (в случае их применения заявителем);</w:t>
      </w:r>
    </w:p>
    <w:bookmarkEnd w:id="291"/>
    <w:bookmarkStart w:name="z297" w:id="292"/>
    <w:p>
      <w:pPr>
        <w:spacing w:after="0"/>
        <w:ind w:left="0"/>
        <w:jc w:val="both"/>
      </w:pPr>
      <w:r>
        <w:rPr>
          <w:rFonts w:ascii="Times New Roman"/>
          <w:b w:val="false"/>
          <w:i w:val="false"/>
          <w:color w:val="000000"/>
          <w:sz w:val="28"/>
        </w:rPr>
        <w:t>
      обоснование безопасности в целях подтверждения соответствия продукции в случае неприменения или частичного применения стандартов, включенных в перечень стандартов, в результате применения которых обеспечивается соблюдение требований настоящего технического регламента (при необходимости);</w:t>
      </w:r>
    </w:p>
    <w:bookmarkEnd w:id="292"/>
    <w:bookmarkStart w:name="z298" w:id="293"/>
    <w:p>
      <w:pPr>
        <w:spacing w:after="0"/>
        <w:ind w:left="0"/>
        <w:jc w:val="both"/>
      </w:pPr>
      <w:r>
        <w:rPr>
          <w:rFonts w:ascii="Times New Roman"/>
          <w:b w:val="false"/>
          <w:i w:val="false"/>
          <w:color w:val="000000"/>
          <w:sz w:val="28"/>
        </w:rPr>
        <w:t>
      документ, содержащий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bookmarkEnd w:id="293"/>
    <w:bookmarkStart w:name="z299" w:id="294"/>
    <w:p>
      <w:pPr>
        <w:spacing w:after="0"/>
        <w:ind w:left="0"/>
        <w:jc w:val="both"/>
      </w:pPr>
      <w:r>
        <w:rPr>
          <w:rFonts w:ascii="Times New Roman"/>
          <w:b w:val="false"/>
          <w:i w:val="false"/>
          <w:color w:val="000000"/>
          <w:sz w:val="28"/>
        </w:rPr>
        <w:t>
      документ, содержащий информацию об имеющихся сертификатах соответствия и декларациях о соответствии продукции, составные части которой подлежат подтверждению соответствия (с указанием номера и даты регистрации);</w:t>
      </w:r>
    </w:p>
    <w:bookmarkEnd w:id="294"/>
    <w:bookmarkStart w:name="z300" w:id="295"/>
    <w:p>
      <w:pPr>
        <w:spacing w:after="0"/>
        <w:ind w:left="0"/>
        <w:jc w:val="both"/>
      </w:pPr>
      <w:r>
        <w:rPr>
          <w:rFonts w:ascii="Times New Roman"/>
          <w:b w:val="false"/>
          <w:i w:val="false"/>
          <w:color w:val="000000"/>
          <w:sz w:val="28"/>
        </w:rPr>
        <w:t>
      иные документы по выбору заявителя, представленные в качестве доказательства соответствия продукции требованиям настоящего технического регламента (при наличии).</w:t>
      </w:r>
    </w:p>
    <w:bookmarkEnd w:id="295"/>
    <w:bookmarkStart w:name="z301" w:id="296"/>
    <w:p>
      <w:pPr>
        <w:spacing w:after="0"/>
        <w:ind w:left="0"/>
        <w:jc w:val="both"/>
      </w:pPr>
      <w:r>
        <w:rPr>
          <w:rFonts w:ascii="Times New Roman"/>
          <w:b w:val="false"/>
          <w:i w:val="false"/>
          <w:color w:val="000000"/>
          <w:sz w:val="28"/>
        </w:rPr>
        <w:t>
      88. Документы, указанные в пункте 89 настоящего технического регламента, представляются при первичной сертификации.</w:t>
      </w:r>
    </w:p>
    <w:bookmarkEnd w:id="296"/>
    <w:bookmarkStart w:name="z302" w:id="297"/>
    <w:p>
      <w:pPr>
        <w:spacing w:after="0"/>
        <w:ind w:left="0"/>
        <w:jc w:val="both"/>
      </w:pPr>
      <w:r>
        <w:rPr>
          <w:rFonts w:ascii="Times New Roman"/>
          <w:b w:val="false"/>
          <w:i w:val="false"/>
          <w:color w:val="000000"/>
          <w:sz w:val="28"/>
        </w:rPr>
        <w:t>
      При принятии решения о совмещении приемочных и сертификационных исследований (испытаний) продукции документы, указанные в подпунктах "а" и "ж" пункта 89 настоящего технического регламента, представляются после проведения приемочных испытаний и реализации плана мероприятий по устранению выявленных недостатков.</w:t>
      </w:r>
    </w:p>
    <w:bookmarkEnd w:id="297"/>
    <w:bookmarkStart w:name="z303" w:id="298"/>
    <w:p>
      <w:pPr>
        <w:spacing w:after="0"/>
        <w:ind w:left="0"/>
        <w:jc w:val="both"/>
      </w:pPr>
      <w:r>
        <w:rPr>
          <w:rFonts w:ascii="Times New Roman"/>
          <w:b w:val="false"/>
          <w:i w:val="false"/>
          <w:color w:val="000000"/>
          <w:sz w:val="28"/>
        </w:rPr>
        <w:t>
      89. Для вновь разрабатываемой продукции вместе с заявкой на проведение сертификации заявителем в орган по сертификации представляется следующая документация:</w:t>
      </w:r>
    </w:p>
    <w:bookmarkEnd w:id="298"/>
    <w:bookmarkStart w:name="z304" w:id="299"/>
    <w:p>
      <w:pPr>
        <w:spacing w:after="0"/>
        <w:ind w:left="0"/>
        <w:jc w:val="both"/>
      </w:pPr>
      <w:r>
        <w:rPr>
          <w:rFonts w:ascii="Times New Roman"/>
          <w:b w:val="false"/>
          <w:i w:val="false"/>
          <w:color w:val="000000"/>
          <w:sz w:val="28"/>
        </w:rPr>
        <w:t>
      а) техническое задание на создание образца продукции (при его наличии);</w:t>
      </w:r>
    </w:p>
    <w:bookmarkEnd w:id="299"/>
    <w:bookmarkStart w:name="z305" w:id="300"/>
    <w:p>
      <w:pPr>
        <w:spacing w:after="0"/>
        <w:ind w:left="0"/>
        <w:jc w:val="both"/>
      </w:pPr>
      <w:r>
        <w:rPr>
          <w:rFonts w:ascii="Times New Roman"/>
          <w:b w:val="false"/>
          <w:i w:val="false"/>
          <w:color w:val="000000"/>
          <w:sz w:val="28"/>
        </w:rPr>
        <w:t>
      б) копия документа (документов), в соответствии с которым изготовлена продукция (стандарт, стандарт организации, технические условия и (или) иной документ (при наличии));</w:t>
      </w:r>
    </w:p>
    <w:bookmarkEnd w:id="300"/>
    <w:bookmarkStart w:name="z306" w:id="301"/>
    <w:p>
      <w:pPr>
        <w:spacing w:after="0"/>
        <w:ind w:left="0"/>
        <w:jc w:val="both"/>
      </w:pPr>
      <w:r>
        <w:rPr>
          <w:rFonts w:ascii="Times New Roman"/>
          <w:b w:val="false"/>
          <w:i w:val="false"/>
          <w:color w:val="000000"/>
          <w:sz w:val="28"/>
        </w:rPr>
        <w:t>
      в) комплект технической документации (проектной, и (или) конструкторской, и (или) технологической, и (или) эксплуатационной) (в объеме, согласованном с органом по сертификации);</w:t>
      </w:r>
    </w:p>
    <w:bookmarkEnd w:id="301"/>
    <w:bookmarkStart w:name="z307" w:id="302"/>
    <w:p>
      <w:pPr>
        <w:spacing w:after="0"/>
        <w:ind w:left="0"/>
        <w:jc w:val="both"/>
      </w:pPr>
      <w:r>
        <w:rPr>
          <w:rFonts w:ascii="Times New Roman"/>
          <w:b w:val="false"/>
          <w:i w:val="false"/>
          <w:color w:val="000000"/>
          <w:sz w:val="28"/>
        </w:rPr>
        <w:t>
      г) акт готовности образца продукции к проведению приемочных испытаний;</w:t>
      </w:r>
    </w:p>
    <w:bookmarkEnd w:id="302"/>
    <w:bookmarkStart w:name="z308" w:id="303"/>
    <w:p>
      <w:pPr>
        <w:spacing w:after="0"/>
        <w:ind w:left="0"/>
        <w:jc w:val="both"/>
      </w:pPr>
      <w:r>
        <w:rPr>
          <w:rFonts w:ascii="Times New Roman"/>
          <w:b w:val="false"/>
          <w:i w:val="false"/>
          <w:color w:val="000000"/>
          <w:sz w:val="28"/>
        </w:rPr>
        <w:t>
      д) программа приемочных испытаний (если заявитель планирует совместить приемочные и сертификационные исследования (испытания) и измерения продукции);</w:t>
      </w:r>
    </w:p>
    <w:bookmarkEnd w:id="303"/>
    <w:bookmarkStart w:name="z309" w:id="304"/>
    <w:p>
      <w:pPr>
        <w:spacing w:after="0"/>
        <w:ind w:left="0"/>
        <w:jc w:val="both"/>
      </w:pPr>
      <w:r>
        <w:rPr>
          <w:rFonts w:ascii="Times New Roman"/>
          <w:b w:val="false"/>
          <w:i w:val="false"/>
          <w:color w:val="000000"/>
          <w:sz w:val="28"/>
        </w:rPr>
        <w:t>
      е) протоколы приемочных испытаний (если заявитель планирует совместить приемочные и сертификационные исследования (испытания) и измерения продукции);</w:t>
      </w:r>
    </w:p>
    <w:bookmarkEnd w:id="304"/>
    <w:bookmarkStart w:name="z310" w:id="305"/>
    <w:p>
      <w:pPr>
        <w:spacing w:after="0"/>
        <w:ind w:left="0"/>
        <w:jc w:val="both"/>
      </w:pPr>
      <w:r>
        <w:rPr>
          <w:rFonts w:ascii="Times New Roman"/>
          <w:b w:val="false"/>
          <w:i w:val="false"/>
          <w:color w:val="000000"/>
          <w:sz w:val="28"/>
        </w:rPr>
        <w:t>
      ж) акт приемочной комиссии;</w:t>
      </w:r>
    </w:p>
    <w:bookmarkEnd w:id="305"/>
    <w:bookmarkStart w:name="z311" w:id="306"/>
    <w:p>
      <w:pPr>
        <w:spacing w:after="0"/>
        <w:ind w:left="0"/>
        <w:jc w:val="both"/>
      </w:pPr>
      <w:r>
        <w:rPr>
          <w:rFonts w:ascii="Times New Roman"/>
          <w:b w:val="false"/>
          <w:i w:val="false"/>
          <w:color w:val="000000"/>
          <w:sz w:val="28"/>
        </w:rPr>
        <w:t>
      з) план мероприятий по устранению выявленных приемочной комиссией недостатков (при наличии) и документы, подтверждающие его реализацию;</w:t>
      </w:r>
    </w:p>
    <w:bookmarkEnd w:id="306"/>
    <w:bookmarkStart w:name="z312" w:id="307"/>
    <w:p>
      <w:pPr>
        <w:spacing w:after="0"/>
        <w:ind w:left="0"/>
        <w:jc w:val="both"/>
      </w:pPr>
      <w:r>
        <w:rPr>
          <w:rFonts w:ascii="Times New Roman"/>
          <w:b w:val="false"/>
          <w:i w:val="false"/>
          <w:color w:val="000000"/>
          <w:sz w:val="28"/>
        </w:rPr>
        <w:t>
      и) предложение о способе и месте нанесения единого знака обращения продукции на рынке Союза.</w:t>
      </w:r>
    </w:p>
    <w:bookmarkEnd w:id="307"/>
    <w:bookmarkStart w:name="z313" w:id="308"/>
    <w:p>
      <w:pPr>
        <w:spacing w:after="0"/>
        <w:ind w:left="0"/>
        <w:jc w:val="both"/>
      </w:pPr>
      <w:r>
        <w:rPr>
          <w:rFonts w:ascii="Times New Roman"/>
          <w:b w:val="false"/>
          <w:i w:val="false"/>
          <w:color w:val="000000"/>
          <w:sz w:val="28"/>
        </w:rPr>
        <w:t>
      90. Документация, указанная в пункте 89 настоящего технического регламента, может представляться в орган по сертификации по мере ее оформления и утверждения.</w:t>
      </w:r>
    </w:p>
    <w:bookmarkEnd w:id="308"/>
    <w:bookmarkStart w:name="z314" w:id="309"/>
    <w:p>
      <w:pPr>
        <w:spacing w:after="0"/>
        <w:ind w:left="0"/>
        <w:jc w:val="both"/>
      </w:pPr>
      <w:r>
        <w:rPr>
          <w:rFonts w:ascii="Times New Roman"/>
          <w:b w:val="false"/>
          <w:i w:val="false"/>
          <w:color w:val="000000"/>
          <w:sz w:val="28"/>
        </w:rPr>
        <w:t>
      91. Документы, представляемые в орган по сертификации для проведения сертификации, оформляются с указанием реквизитов заявителя, регистрационного или учетного (индивидуального, идентификационного) номера заявителя, присваиваемого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государства-члена, и заверяются подписью заявителя.</w:t>
      </w:r>
    </w:p>
    <w:bookmarkEnd w:id="309"/>
    <w:bookmarkStart w:name="z315" w:id="310"/>
    <w:p>
      <w:pPr>
        <w:spacing w:after="0"/>
        <w:ind w:left="0"/>
        <w:jc w:val="both"/>
      </w:pPr>
      <w:r>
        <w:rPr>
          <w:rFonts w:ascii="Times New Roman"/>
          <w:b w:val="false"/>
          <w:i w:val="false"/>
          <w:color w:val="000000"/>
          <w:sz w:val="28"/>
        </w:rPr>
        <w:t>
      Копии представляемых документов прошиваются и заверяются с проставлением:</w:t>
      </w:r>
    </w:p>
    <w:bookmarkEnd w:id="310"/>
    <w:bookmarkStart w:name="z316" w:id="311"/>
    <w:p>
      <w:pPr>
        <w:spacing w:after="0"/>
        <w:ind w:left="0"/>
        <w:jc w:val="both"/>
      </w:pPr>
      <w:r>
        <w:rPr>
          <w:rFonts w:ascii="Times New Roman"/>
          <w:b w:val="false"/>
          <w:i w:val="false"/>
          <w:color w:val="000000"/>
          <w:sz w:val="28"/>
        </w:rPr>
        <w:t>
      надписи или штампа "Копия верна" ("Верно");</w:t>
      </w:r>
    </w:p>
    <w:bookmarkEnd w:id="311"/>
    <w:bookmarkStart w:name="z317" w:id="312"/>
    <w:p>
      <w:pPr>
        <w:spacing w:after="0"/>
        <w:ind w:left="0"/>
        <w:jc w:val="both"/>
      </w:pPr>
      <w:r>
        <w:rPr>
          <w:rFonts w:ascii="Times New Roman"/>
          <w:b w:val="false"/>
          <w:i w:val="false"/>
          <w:color w:val="000000"/>
          <w:sz w:val="28"/>
        </w:rPr>
        <w:t>
      подписи заявителя;</w:t>
      </w:r>
    </w:p>
    <w:bookmarkEnd w:id="312"/>
    <w:bookmarkStart w:name="z318" w:id="313"/>
    <w:p>
      <w:pPr>
        <w:spacing w:after="0"/>
        <w:ind w:left="0"/>
        <w:jc w:val="both"/>
      </w:pPr>
      <w:r>
        <w:rPr>
          <w:rFonts w:ascii="Times New Roman"/>
          <w:b w:val="false"/>
          <w:i w:val="false"/>
          <w:color w:val="000000"/>
          <w:sz w:val="28"/>
        </w:rPr>
        <w:t>
      расшифровки подписи с указанием фамилии, имени, отчества (при наличии) и должности заявителя;</w:t>
      </w:r>
    </w:p>
    <w:bookmarkEnd w:id="313"/>
    <w:bookmarkStart w:name="z319" w:id="314"/>
    <w:p>
      <w:pPr>
        <w:spacing w:after="0"/>
        <w:ind w:left="0"/>
        <w:jc w:val="both"/>
      </w:pPr>
      <w:r>
        <w:rPr>
          <w:rFonts w:ascii="Times New Roman"/>
          <w:b w:val="false"/>
          <w:i w:val="false"/>
          <w:color w:val="000000"/>
          <w:sz w:val="28"/>
        </w:rPr>
        <w:t>
      даты заверения;</w:t>
      </w:r>
    </w:p>
    <w:bookmarkEnd w:id="314"/>
    <w:bookmarkStart w:name="z320" w:id="315"/>
    <w:p>
      <w:pPr>
        <w:spacing w:after="0"/>
        <w:ind w:left="0"/>
        <w:jc w:val="both"/>
      </w:pPr>
      <w:r>
        <w:rPr>
          <w:rFonts w:ascii="Times New Roman"/>
          <w:b w:val="false"/>
          <w:i w:val="false"/>
          <w:color w:val="000000"/>
          <w:sz w:val="28"/>
        </w:rPr>
        <w:t xml:space="preserve">
      печати (при наличии). </w:t>
      </w:r>
    </w:p>
    <w:bookmarkEnd w:id="315"/>
    <w:bookmarkStart w:name="z321" w:id="316"/>
    <w:p>
      <w:pPr>
        <w:spacing w:after="0"/>
        <w:ind w:left="0"/>
        <w:jc w:val="both"/>
      </w:pPr>
      <w:r>
        <w:rPr>
          <w:rFonts w:ascii="Times New Roman"/>
          <w:b w:val="false"/>
          <w:i w:val="false"/>
          <w:color w:val="000000"/>
          <w:sz w:val="28"/>
        </w:rPr>
        <w:t>
      При отсутствии прошивки заверяется каждый лист документа.</w:t>
      </w:r>
    </w:p>
    <w:bookmarkEnd w:id="316"/>
    <w:bookmarkStart w:name="z322" w:id="317"/>
    <w:p>
      <w:pPr>
        <w:spacing w:after="0"/>
        <w:ind w:left="0"/>
        <w:jc w:val="both"/>
      </w:pPr>
      <w:r>
        <w:rPr>
          <w:rFonts w:ascii="Times New Roman"/>
          <w:b w:val="false"/>
          <w:i w:val="false"/>
          <w:color w:val="000000"/>
          <w:sz w:val="28"/>
        </w:rPr>
        <w:t>
      Документы могут быть представлены в виде электронных документов, подписанных с применением электронной цифровой подписи (электронной подписи), полученной заявителем в соответствии с законодательством государства-члена.</w:t>
      </w:r>
    </w:p>
    <w:bookmarkEnd w:id="317"/>
    <w:bookmarkStart w:name="z323" w:id="318"/>
    <w:p>
      <w:pPr>
        <w:spacing w:after="0"/>
        <w:ind w:left="0"/>
        <w:jc w:val="both"/>
      </w:pPr>
      <w:r>
        <w:rPr>
          <w:rFonts w:ascii="Times New Roman"/>
          <w:b w:val="false"/>
          <w:i w:val="false"/>
          <w:color w:val="000000"/>
          <w:sz w:val="28"/>
        </w:rPr>
        <w:t>
      92. При сертификации продукции могут учитываться результаты приемочных и других исследований (испытаний) и измерений заявленной продукции или аналогичных образцов продукции при условии, что они проводились в аккредитованных испытательных лабораториях (центрах) по согласованным с органом по сертификации программам. В этом случае заявитель должен подать заявку на проведение сертификации до начала проведения исследований (испытаний) и измерений и представить в орган по сертификации график проведения исследований (испытаний) и измерений. Аккредитованная испытательная лаборатория (центр) должна информировать орган по сертификации о начале и ходе проведения исследований (испытаний) и измерений. Указанные исследования (испытания) и измерения могут быть учтены при сертификации только в том случае, если по их результатам в конструкцию продукции и технологию ее изготовления не были внесены существенные изменения, требующие проведения повторных исследований (испытаний) и измерений.</w:t>
      </w:r>
    </w:p>
    <w:bookmarkEnd w:id="318"/>
    <w:bookmarkStart w:name="z324" w:id="319"/>
    <w:p>
      <w:pPr>
        <w:spacing w:after="0"/>
        <w:ind w:left="0"/>
        <w:jc w:val="both"/>
      </w:pPr>
      <w:r>
        <w:rPr>
          <w:rFonts w:ascii="Times New Roman"/>
          <w:b w:val="false"/>
          <w:i w:val="false"/>
          <w:color w:val="000000"/>
          <w:sz w:val="28"/>
        </w:rPr>
        <w:t>
      93. Положительное решение в отношении заявки на проведение сертификации должно включать в себя основные условия проведения сертификации, в том числе информацию:</w:t>
      </w:r>
    </w:p>
    <w:bookmarkEnd w:id="319"/>
    <w:bookmarkStart w:name="z325" w:id="320"/>
    <w:p>
      <w:pPr>
        <w:spacing w:after="0"/>
        <w:ind w:left="0"/>
        <w:jc w:val="both"/>
      </w:pPr>
      <w:r>
        <w:rPr>
          <w:rFonts w:ascii="Times New Roman"/>
          <w:b w:val="false"/>
          <w:i w:val="false"/>
          <w:color w:val="000000"/>
          <w:sz w:val="28"/>
        </w:rPr>
        <w:t>
      а) о схеме сертификации;</w:t>
      </w:r>
    </w:p>
    <w:bookmarkEnd w:id="320"/>
    <w:bookmarkStart w:name="z326" w:id="321"/>
    <w:p>
      <w:pPr>
        <w:spacing w:after="0"/>
        <w:ind w:left="0"/>
        <w:jc w:val="both"/>
      </w:pPr>
      <w:r>
        <w:rPr>
          <w:rFonts w:ascii="Times New Roman"/>
          <w:b w:val="false"/>
          <w:i w:val="false"/>
          <w:color w:val="000000"/>
          <w:sz w:val="28"/>
        </w:rPr>
        <w:t>
      б) о сроках проведения сертификации;</w:t>
      </w:r>
    </w:p>
    <w:bookmarkEnd w:id="321"/>
    <w:bookmarkStart w:name="z327" w:id="322"/>
    <w:p>
      <w:pPr>
        <w:spacing w:after="0"/>
        <w:ind w:left="0"/>
        <w:jc w:val="both"/>
      </w:pPr>
      <w:r>
        <w:rPr>
          <w:rFonts w:ascii="Times New Roman"/>
          <w:b w:val="false"/>
          <w:i w:val="false"/>
          <w:color w:val="000000"/>
          <w:sz w:val="28"/>
        </w:rPr>
        <w:t>
      в) о стандартах, применяемых при сертификации;</w:t>
      </w:r>
    </w:p>
    <w:bookmarkEnd w:id="322"/>
    <w:bookmarkStart w:name="z328" w:id="323"/>
    <w:p>
      <w:pPr>
        <w:spacing w:after="0"/>
        <w:ind w:left="0"/>
        <w:jc w:val="both"/>
      </w:pPr>
      <w:r>
        <w:rPr>
          <w:rFonts w:ascii="Times New Roman"/>
          <w:b w:val="false"/>
          <w:i w:val="false"/>
          <w:color w:val="000000"/>
          <w:sz w:val="28"/>
        </w:rPr>
        <w:t>
      г) об условиях и порядке проведения анализа состояния производства продукции (если это предусмотрено схемой сертификации);</w:t>
      </w:r>
    </w:p>
    <w:bookmarkEnd w:id="323"/>
    <w:bookmarkStart w:name="z329" w:id="324"/>
    <w:p>
      <w:pPr>
        <w:spacing w:after="0"/>
        <w:ind w:left="0"/>
        <w:jc w:val="both"/>
      </w:pPr>
      <w:r>
        <w:rPr>
          <w:rFonts w:ascii="Times New Roman"/>
          <w:b w:val="false"/>
          <w:i w:val="false"/>
          <w:color w:val="000000"/>
          <w:sz w:val="28"/>
        </w:rPr>
        <w:t>
      д) о порядке отбора образцов продукции;</w:t>
      </w:r>
    </w:p>
    <w:bookmarkEnd w:id="324"/>
    <w:bookmarkStart w:name="z330" w:id="325"/>
    <w:p>
      <w:pPr>
        <w:spacing w:after="0"/>
        <w:ind w:left="0"/>
        <w:jc w:val="both"/>
      </w:pPr>
      <w:r>
        <w:rPr>
          <w:rFonts w:ascii="Times New Roman"/>
          <w:b w:val="false"/>
          <w:i w:val="false"/>
          <w:color w:val="000000"/>
          <w:sz w:val="28"/>
        </w:rPr>
        <w:t>
      е) о порядке и способах проведения исследований (испытаний) и измерений образцов продукции.</w:t>
      </w:r>
    </w:p>
    <w:bookmarkEnd w:id="325"/>
    <w:bookmarkStart w:name="z331" w:id="326"/>
    <w:p>
      <w:pPr>
        <w:spacing w:after="0"/>
        <w:ind w:left="0"/>
        <w:jc w:val="both"/>
      </w:pPr>
      <w:r>
        <w:rPr>
          <w:rFonts w:ascii="Times New Roman"/>
          <w:b w:val="false"/>
          <w:i w:val="false"/>
          <w:color w:val="000000"/>
          <w:sz w:val="28"/>
        </w:rPr>
        <w:t>
      94. Основаниями для принятия органом по сертификации решения об отказе в проведении сертификации являются:</w:t>
      </w:r>
    </w:p>
    <w:bookmarkEnd w:id="326"/>
    <w:bookmarkStart w:name="z332" w:id="327"/>
    <w:p>
      <w:pPr>
        <w:spacing w:after="0"/>
        <w:ind w:left="0"/>
        <w:jc w:val="both"/>
      </w:pPr>
      <w:r>
        <w:rPr>
          <w:rFonts w:ascii="Times New Roman"/>
          <w:b w:val="false"/>
          <w:i w:val="false"/>
          <w:color w:val="000000"/>
          <w:sz w:val="28"/>
        </w:rPr>
        <w:t>
      а) невыполнение или выполнение не в полном объеме требований, установленных пунктами 86, 87 и 89 настоящего технического регламента;</w:t>
      </w:r>
    </w:p>
    <w:bookmarkEnd w:id="327"/>
    <w:bookmarkStart w:name="z333" w:id="328"/>
    <w:p>
      <w:pPr>
        <w:spacing w:after="0"/>
        <w:ind w:left="0"/>
        <w:jc w:val="both"/>
      </w:pPr>
      <w:r>
        <w:rPr>
          <w:rFonts w:ascii="Times New Roman"/>
          <w:b w:val="false"/>
          <w:i w:val="false"/>
          <w:color w:val="000000"/>
          <w:sz w:val="28"/>
        </w:rPr>
        <w:t>
      б) недостоверность сведений, содержащихся в представленных заявителем документах;</w:t>
      </w:r>
    </w:p>
    <w:bookmarkEnd w:id="328"/>
    <w:bookmarkStart w:name="z334" w:id="329"/>
    <w:p>
      <w:pPr>
        <w:spacing w:after="0"/>
        <w:ind w:left="0"/>
        <w:jc w:val="both"/>
      </w:pPr>
      <w:r>
        <w:rPr>
          <w:rFonts w:ascii="Times New Roman"/>
          <w:b w:val="false"/>
          <w:i w:val="false"/>
          <w:color w:val="000000"/>
          <w:sz w:val="28"/>
        </w:rPr>
        <w:t>
      в) невозможность отнести продукцию к области применения настоящего технического регламента;</w:t>
      </w:r>
    </w:p>
    <w:bookmarkEnd w:id="329"/>
    <w:bookmarkStart w:name="z335" w:id="330"/>
    <w:p>
      <w:pPr>
        <w:spacing w:after="0"/>
        <w:ind w:left="0"/>
        <w:jc w:val="both"/>
      </w:pPr>
      <w:r>
        <w:rPr>
          <w:rFonts w:ascii="Times New Roman"/>
          <w:b w:val="false"/>
          <w:i w:val="false"/>
          <w:color w:val="000000"/>
          <w:sz w:val="28"/>
        </w:rPr>
        <w:t>
      г) направление заявителем заявки на проведение сертификации в орган по сертификации, область аккредитации которого не распространяется на указанную продукцию;</w:t>
      </w:r>
    </w:p>
    <w:bookmarkEnd w:id="330"/>
    <w:bookmarkStart w:name="z336" w:id="331"/>
    <w:p>
      <w:pPr>
        <w:spacing w:after="0"/>
        <w:ind w:left="0"/>
        <w:jc w:val="both"/>
      </w:pPr>
      <w:r>
        <w:rPr>
          <w:rFonts w:ascii="Times New Roman"/>
          <w:b w:val="false"/>
          <w:i w:val="false"/>
          <w:color w:val="000000"/>
          <w:sz w:val="28"/>
        </w:rPr>
        <w:t>
      д) несоответствие заявителя, подавшего заявку на проведение сертификации, кругу заявителей, установленному пунктом 78 настоящего технического регламента.</w:t>
      </w:r>
    </w:p>
    <w:bookmarkEnd w:id="331"/>
    <w:bookmarkStart w:name="z337" w:id="332"/>
    <w:p>
      <w:pPr>
        <w:spacing w:after="0"/>
        <w:ind w:left="0"/>
        <w:jc w:val="both"/>
      </w:pPr>
      <w:r>
        <w:rPr>
          <w:rFonts w:ascii="Times New Roman"/>
          <w:b w:val="false"/>
          <w:i w:val="false"/>
          <w:color w:val="000000"/>
          <w:sz w:val="28"/>
        </w:rPr>
        <w:t>
      95. При проведении сертификации идентификацию продукции и отбор образцов продукции осуществляет орган по сертификации. Отбор образцов продукции для проведения исследований (испытаний) и измерений осуществляется в соответствии с требованиями, установленными стандартами, включенными в перечень стандартов, содержащих правила и методы.</w:t>
      </w:r>
    </w:p>
    <w:bookmarkEnd w:id="332"/>
    <w:bookmarkStart w:name="z338" w:id="333"/>
    <w:p>
      <w:pPr>
        <w:spacing w:after="0"/>
        <w:ind w:left="0"/>
        <w:jc w:val="both"/>
      </w:pPr>
      <w:r>
        <w:rPr>
          <w:rFonts w:ascii="Times New Roman"/>
          <w:b w:val="false"/>
          <w:i w:val="false"/>
          <w:color w:val="000000"/>
          <w:sz w:val="28"/>
        </w:rPr>
        <w:t>
      Образцы продукции, отобранные для исследований (испытаний) и измерений, должны быть по конструкции, составу и технологии изготовления идентичны продукции, посталяемой потребителю (заказчику).</w:t>
      </w:r>
    </w:p>
    <w:bookmarkEnd w:id="333"/>
    <w:bookmarkStart w:name="z339" w:id="334"/>
    <w:p>
      <w:pPr>
        <w:spacing w:after="0"/>
        <w:ind w:left="0"/>
        <w:jc w:val="both"/>
      </w:pPr>
      <w:r>
        <w:rPr>
          <w:rFonts w:ascii="Times New Roman"/>
          <w:b w:val="false"/>
          <w:i w:val="false"/>
          <w:color w:val="000000"/>
          <w:sz w:val="28"/>
        </w:rPr>
        <w:t>
      96. Акт отбора образцов продукции должен содержать:</w:t>
      </w:r>
    </w:p>
    <w:bookmarkEnd w:id="334"/>
    <w:bookmarkStart w:name="z340" w:id="335"/>
    <w:p>
      <w:pPr>
        <w:spacing w:after="0"/>
        <w:ind w:left="0"/>
        <w:jc w:val="both"/>
      </w:pPr>
      <w:r>
        <w:rPr>
          <w:rFonts w:ascii="Times New Roman"/>
          <w:b w:val="false"/>
          <w:i w:val="false"/>
          <w:color w:val="000000"/>
          <w:sz w:val="28"/>
        </w:rPr>
        <w:t>
      а) номер и дату составления акта отбора образцов продукции;</w:t>
      </w:r>
    </w:p>
    <w:bookmarkEnd w:id="335"/>
    <w:bookmarkStart w:name="z341" w:id="336"/>
    <w:p>
      <w:pPr>
        <w:spacing w:after="0"/>
        <w:ind w:left="0"/>
        <w:jc w:val="both"/>
      </w:pPr>
      <w:r>
        <w:rPr>
          <w:rFonts w:ascii="Times New Roman"/>
          <w:b w:val="false"/>
          <w:i w:val="false"/>
          <w:color w:val="000000"/>
          <w:sz w:val="28"/>
        </w:rPr>
        <w:t>
      б) наименования и адреса изготовителя и заявителя;</w:t>
      </w:r>
    </w:p>
    <w:bookmarkEnd w:id="336"/>
    <w:bookmarkStart w:name="z342" w:id="337"/>
    <w:p>
      <w:pPr>
        <w:spacing w:after="0"/>
        <w:ind w:left="0"/>
        <w:jc w:val="both"/>
      </w:pPr>
      <w:r>
        <w:rPr>
          <w:rFonts w:ascii="Times New Roman"/>
          <w:b w:val="false"/>
          <w:i w:val="false"/>
          <w:color w:val="000000"/>
          <w:sz w:val="28"/>
        </w:rPr>
        <w:t>
      в) наименование, тип, модель и модификацию продукции;</w:t>
      </w:r>
    </w:p>
    <w:bookmarkEnd w:id="337"/>
    <w:bookmarkStart w:name="z343" w:id="338"/>
    <w:p>
      <w:pPr>
        <w:spacing w:after="0"/>
        <w:ind w:left="0"/>
        <w:jc w:val="both"/>
      </w:pPr>
      <w:r>
        <w:rPr>
          <w:rFonts w:ascii="Times New Roman"/>
          <w:b w:val="false"/>
          <w:i w:val="false"/>
          <w:color w:val="000000"/>
          <w:sz w:val="28"/>
        </w:rPr>
        <w:t>
      г) единицу величины измерений;</w:t>
      </w:r>
    </w:p>
    <w:bookmarkEnd w:id="338"/>
    <w:bookmarkStart w:name="z344" w:id="339"/>
    <w:p>
      <w:pPr>
        <w:spacing w:after="0"/>
        <w:ind w:left="0"/>
        <w:jc w:val="both"/>
      </w:pPr>
      <w:r>
        <w:rPr>
          <w:rFonts w:ascii="Times New Roman"/>
          <w:b w:val="false"/>
          <w:i w:val="false"/>
          <w:color w:val="000000"/>
          <w:sz w:val="28"/>
        </w:rPr>
        <w:t>
      д) размер (объем) партии, из которой производился отбор;</w:t>
      </w:r>
    </w:p>
    <w:bookmarkEnd w:id="339"/>
    <w:bookmarkStart w:name="z345" w:id="340"/>
    <w:p>
      <w:pPr>
        <w:spacing w:after="0"/>
        <w:ind w:left="0"/>
        <w:jc w:val="both"/>
      </w:pPr>
      <w:r>
        <w:rPr>
          <w:rFonts w:ascii="Times New Roman"/>
          <w:b w:val="false"/>
          <w:i w:val="false"/>
          <w:color w:val="000000"/>
          <w:sz w:val="28"/>
        </w:rPr>
        <w:t xml:space="preserve">
      е) результат наружного осмотра партии (внешнего вида, состояния упаковки и маркировки, оценки сертификационных показателей, определяемых визуальным контролем); </w:t>
      </w:r>
    </w:p>
    <w:bookmarkEnd w:id="340"/>
    <w:bookmarkStart w:name="z346" w:id="341"/>
    <w:p>
      <w:pPr>
        <w:spacing w:after="0"/>
        <w:ind w:left="0"/>
        <w:jc w:val="both"/>
      </w:pPr>
      <w:r>
        <w:rPr>
          <w:rFonts w:ascii="Times New Roman"/>
          <w:b w:val="false"/>
          <w:i w:val="false"/>
          <w:color w:val="000000"/>
          <w:sz w:val="28"/>
        </w:rPr>
        <w:t>
      ж) дату изготовления партии;</w:t>
      </w:r>
    </w:p>
    <w:bookmarkEnd w:id="341"/>
    <w:bookmarkStart w:name="z347" w:id="342"/>
    <w:p>
      <w:pPr>
        <w:spacing w:after="0"/>
        <w:ind w:left="0"/>
        <w:jc w:val="both"/>
      </w:pPr>
      <w:r>
        <w:rPr>
          <w:rFonts w:ascii="Times New Roman"/>
          <w:b w:val="false"/>
          <w:i w:val="false"/>
          <w:color w:val="000000"/>
          <w:sz w:val="28"/>
        </w:rPr>
        <w:t>
      з) обозначение и наименование нормативного документа, в соответствии с которым отобраны образцы;</w:t>
      </w:r>
    </w:p>
    <w:bookmarkEnd w:id="342"/>
    <w:bookmarkStart w:name="z348" w:id="343"/>
    <w:p>
      <w:pPr>
        <w:spacing w:after="0"/>
        <w:ind w:left="0"/>
        <w:jc w:val="both"/>
      </w:pPr>
      <w:r>
        <w:rPr>
          <w:rFonts w:ascii="Times New Roman"/>
          <w:b w:val="false"/>
          <w:i w:val="false"/>
          <w:color w:val="000000"/>
          <w:sz w:val="28"/>
        </w:rPr>
        <w:t>
      и) количество и номера отобранных образцов;</w:t>
      </w:r>
    </w:p>
    <w:bookmarkEnd w:id="343"/>
    <w:bookmarkStart w:name="z349" w:id="344"/>
    <w:p>
      <w:pPr>
        <w:spacing w:after="0"/>
        <w:ind w:left="0"/>
        <w:jc w:val="both"/>
      </w:pPr>
      <w:r>
        <w:rPr>
          <w:rFonts w:ascii="Times New Roman"/>
          <w:b w:val="false"/>
          <w:i w:val="false"/>
          <w:color w:val="000000"/>
          <w:sz w:val="28"/>
        </w:rPr>
        <w:t>
      к) адрес места, где проводился отбор образцов;</w:t>
      </w:r>
    </w:p>
    <w:bookmarkEnd w:id="344"/>
    <w:bookmarkStart w:name="z350" w:id="345"/>
    <w:p>
      <w:pPr>
        <w:spacing w:after="0"/>
        <w:ind w:left="0"/>
        <w:jc w:val="both"/>
      </w:pPr>
      <w:r>
        <w:rPr>
          <w:rFonts w:ascii="Times New Roman"/>
          <w:b w:val="false"/>
          <w:i w:val="false"/>
          <w:color w:val="000000"/>
          <w:sz w:val="28"/>
        </w:rPr>
        <w:t>
      л) условия хранения образцов;</w:t>
      </w:r>
    </w:p>
    <w:bookmarkEnd w:id="345"/>
    <w:bookmarkStart w:name="z351" w:id="346"/>
    <w:p>
      <w:pPr>
        <w:spacing w:after="0"/>
        <w:ind w:left="0"/>
        <w:jc w:val="both"/>
      </w:pPr>
      <w:r>
        <w:rPr>
          <w:rFonts w:ascii="Times New Roman"/>
          <w:b w:val="false"/>
          <w:i w:val="false"/>
          <w:color w:val="000000"/>
          <w:sz w:val="28"/>
        </w:rPr>
        <w:t xml:space="preserve">
      м) документы изготовителя об окончательной приемке продукции; </w:t>
      </w:r>
    </w:p>
    <w:bookmarkEnd w:id="346"/>
    <w:bookmarkStart w:name="z352" w:id="347"/>
    <w:p>
      <w:pPr>
        <w:spacing w:after="0"/>
        <w:ind w:left="0"/>
        <w:jc w:val="both"/>
      </w:pPr>
      <w:r>
        <w:rPr>
          <w:rFonts w:ascii="Times New Roman"/>
          <w:b w:val="false"/>
          <w:i w:val="false"/>
          <w:color w:val="000000"/>
          <w:sz w:val="28"/>
        </w:rPr>
        <w:t>
      н) реквизиты и подписи представителя органа по сертификации и заявителя или изготовителя.</w:t>
      </w:r>
    </w:p>
    <w:bookmarkEnd w:id="347"/>
    <w:bookmarkStart w:name="z353" w:id="348"/>
    <w:p>
      <w:pPr>
        <w:spacing w:after="0"/>
        <w:ind w:left="0"/>
        <w:jc w:val="both"/>
      </w:pPr>
      <w:r>
        <w:rPr>
          <w:rFonts w:ascii="Times New Roman"/>
          <w:b w:val="false"/>
          <w:i w:val="false"/>
          <w:color w:val="000000"/>
          <w:sz w:val="28"/>
        </w:rPr>
        <w:t>
      97. К акту отбора образцов продукции, составные части которой подлежат подтверждению соответствия, прилагается их перечень с указанием изготовителя и конструкторской документации, в соответствии с которой они изготавливаются.</w:t>
      </w:r>
    </w:p>
    <w:bookmarkEnd w:id="348"/>
    <w:bookmarkStart w:name="z354" w:id="349"/>
    <w:p>
      <w:pPr>
        <w:spacing w:after="0"/>
        <w:ind w:left="0"/>
        <w:jc w:val="both"/>
      </w:pPr>
      <w:r>
        <w:rPr>
          <w:rFonts w:ascii="Times New Roman"/>
          <w:b w:val="false"/>
          <w:i w:val="false"/>
          <w:color w:val="000000"/>
          <w:sz w:val="28"/>
        </w:rPr>
        <w:t>
      Отобранные образцы продукции маркируются (при необходимости) и направляются на проведение исследований (испытаний) и измерений с сопроводительным письмом и актом отбора. При необходимости могут выполняться пломбирование, а также маркировка отдельных составных частей.</w:t>
      </w:r>
    </w:p>
    <w:bookmarkEnd w:id="349"/>
    <w:bookmarkStart w:name="z355" w:id="350"/>
    <w:p>
      <w:pPr>
        <w:spacing w:after="0"/>
        <w:ind w:left="0"/>
        <w:jc w:val="both"/>
      </w:pPr>
      <w:r>
        <w:rPr>
          <w:rFonts w:ascii="Times New Roman"/>
          <w:b w:val="false"/>
          <w:i w:val="false"/>
          <w:color w:val="000000"/>
          <w:sz w:val="28"/>
        </w:rPr>
        <w:t>
      98. При проведении идентификации основные характеристики образцов продукции, указанные в заявке на проведение сертификации, сравниваются с характеристиками, приведенными в маркировке и сопроводительной документации, которые включают в себя:</w:t>
      </w:r>
    </w:p>
    <w:bookmarkEnd w:id="350"/>
    <w:bookmarkStart w:name="z356" w:id="351"/>
    <w:p>
      <w:pPr>
        <w:spacing w:after="0"/>
        <w:ind w:left="0"/>
        <w:jc w:val="both"/>
      </w:pPr>
      <w:r>
        <w:rPr>
          <w:rFonts w:ascii="Times New Roman"/>
          <w:b w:val="false"/>
          <w:i w:val="false"/>
          <w:color w:val="000000"/>
          <w:sz w:val="28"/>
        </w:rPr>
        <w:t>
      а) наименование, тип, модель и модификацию;</w:t>
      </w:r>
    </w:p>
    <w:bookmarkEnd w:id="351"/>
    <w:bookmarkStart w:name="z357" w:id="352"/>
    <w:p>
      <w:pPr>
        <w:spacing w:after="0"/>
        <w:ind w:left="0"/>
        <w:jc w:val="both"/>
      </w:pPr>
      <w:r>
        <w:rPr>
          <w:rFonts w:ascii="Times New Roman"/>
          <w:b w:val="false"/>
          <w:i w:val="false"/>
          <w:color w:val="000000"/>
          <w:sz w:val="28"/>
        </w:rPr>
        <w:t>
      б) наименование изготовителя или данные о происхождении продукции;</w:t>
      </w:r>
    </w:p>
    <w:bookmarkEnd w:id="352"/>
    <w:bookmarkStart w:name="z358" w:id="353"/>
    <w:p>
      <w:pPr>
        <w:spacing w:after="0"/>
        <w:ind w:left="0"/>
        <w:jc w:val="both"/>
      </w:pPr>
      <w:r>
        <w:rPr>
          <w:rFonts w:ascii="Times New Roman"/>
          <w:b w:val="false"/>
          <w:i w:val="false"/>
          <w:color w:val="000000"/>
          <w:sz w:val="28"/>
        </w:rPr>
        <w:t>
      в) документ, по которому выпускается продукция;</w:t>
      </w:r>
    </w:p>
    <w:bookmarkEnd w:id="353"/>
    <w:bookmarkStart w:name="z359" w:id="354"/>
    <w:p>
      <w:pPr>
        <w:spacing w:after="0"/>
        <w:ind w:left="0"/>
        <w:jc w:val="both"/>
      </w:pPr>
      <w:r>
        <w:rPr>
          <w:rFonts w:ascii="Times New Roman"/>
          <w:b w:val="false"/>
          <w:i w:val="false"/>
          <w:color w:val="000000"/>
          <w:sz w:val="28"/>
        </w:rPr>
        <w:t>
      г) показатели назначения и другие основные показатели;</w:t>
      </w:r>
    </w:p>
    <w:bookmarkEnd w:id="354"/>
    <w:bookmarkStart w:name="z360" w:id="355"/>
    <w:p>
      <w:pPr>
        <w:spacing w:after="0"/>
        <w:ind w:left="0"/>
        <w:jc w:val="both"/>
      </w:pPr>
      <w:r>
        <w:rPr>
          <w:rFonts w:ascii="Times New Roman"/>
          <w:b w:val="false"/>
          <w:i w:val="false"/>
          <w:color w:val="000000"/>
          <w:sz w:val="28"/>
        </w:rPr>
        <w:t>
      д) принадлежность к соответствующей партии.</w:t>
      </w:r>
    </w:p>
    <w:bookmarkEnd w:id="355"/>
    <w:bookmarkStart w:name="z361" w:id="356"/>
    <w:p>
      <w:pPr>
        <w:spacing w:after="0"/>
        <w:ind w:left="0"/>
        <w:jc w:val="both"/>
      </w:pPr>
      <w:r>
        <w:rPr>
          <w:rFonts w:ascii="Times New Roman"/>
          <w:b w:val="false"/>
          <w:i w:val="false"/>
          <w:color w:val="000000"/>
          <w:sz w:val="28"/>
        </w:rPr>
        <w:t>
      99. Соответствие продукции требованиям настоящего технического регламента устанавливается на основании результатов необходимых исследований (испытаний) и измерений, проводимых в аккредитованных испытательных лабораториях (центрах).</w:t>
      </w:r>
    </w:p>
    <w:bookmarkEnd w:id="356"/>
    <w:bookmarkStart w:name="z362" w:id="357"/>
    <w:p>
      <w:pPr>
        <w:spacing w:after="0"/>
        <w:ind w:left="0"/>
        <w:jc w:val="both"/>
      </w:pPr>
      <w:r>
        <w:rPr>
          <w:rFonts w:ascii="Times New Roman"/>
          <w:b w:val="false"/>
          <w:i w:val="false"/>
          <w:color w:val="000000"/>
          <w:sz w:val="28"/>
        </w:rPr>
        <w:t>
      100. По решению органа по сертификации допускается проведение экспертизы доказательственной документации взамен исследований (испытаний) и измерений продукции при соблюдении следующих условий:</w:t>
      </w:r>
    </w:p>
    <w:bookmarkEnd w:id="357"/>
    <w:bookmarkStart w:name="z363" w:id="358"/>
    <w:p>
      <w:pPr>
        <w:spacing w:after="0"/>
        <w:ind w:left="0"/>
        <w:jc w:val="both"/>
      </w:pPr>
      <w:r>
        <w:rPr>
          <w:rFonts w:ascii="Times New Roman"/>
          <w:b w:val="false"/>
          <w:i w:val="false"/>
          <w:color w:val="000000"/>
          <w:sz w:val="28"/>
        </w:rPr>
        <w:t>
      наличие результатов исследований (испытаний) и измерений аналогичных образцов продукции давностью не более 10 лет;</w:t>
      </w:r>
    </w:p>
    <w:bookmarkEnd w:id="358"/>
    <w:bookmarkStart w:name="z364" w:id="359"/>
    <w:p>
      <w:pPr>
        <w:spacing w:after="0"/>
        <w:ind w:left="0"/>
        <w:jc w:val="both"/>
      </w:pPr>
      <w:r>
        <w:rPr>
          <w:rFonts w:ascii="Times New Roman"/>
          <w:b w:val="false"/>
          <w:i w:val="false"/>
          <w:color w:val="000000"/>
          <w:sz w:val="28"/>
        </w:rPr>
        <w:t>
      отсутствие изменений в конструкторской документации и технологии изготовления;</w:t>
      </w:r>
    </w:p>
    <w:bookmarkEnd w:id="359"/>
    <w:bookmarkStart w:name="z365" w:id="360"/>
    <w:p>
      <w:pPr>
        <w:spacing w:after="0"/>
        <w:ind w:left="0"/>
        <w:jc w:val="both"/>
      </w:pPr>
      <w:r>
        <w:rPr>
          <w:rFonts w:ascii="Times New Roman"/>
          <w:b w:val="false"/>
          <w:i w:val="false"/>
          <w:color w:val="000000"/>
          <w:sz w:val="28"/>
        </w:rPr>
        <w:t>
      наличие сведений о сертификатах соответствия и комплекте документов при первичной выдаче сертификата;</w:t>
      </w:r>
    </w:p>
    <w:bookmarkEnd w:id="360"/>
    <w:bookmarkStart w:name="z366" w:id="361"/>
    <w:p>
      <w:pPr>
        <w:spacing w:after="0"/>
        <w:ind w:left="0"/>
        <w:jc w:val="both"/>
      </w:pPr>
      <w:r>
        <w:rPr>
          <w:rFonts w:ascii="Times New Roman"/>
          <w:b w:val="false"/>
          <w:i w:val="false"/>
          <w:color w:val="000000"/>
          <w:sz w:val="28"/>
        </w:rPr>
        <w:t>
      отсутствие рекламаций и выявленных несоответствий.</w:t>
      </w:r>
    </w:p>
    <w:bookmarkEnd w:id="361"/>
    <w:bookmarkStart w:name="z367" w:id="362"/>
    <w:p>
      <w:pPr>
        <w:spacing w:after="0"/>
        <w:ind w:left="0"/>
        <w:jc w:val="both"/>
      </w:pPr>
      <w:r>
        <w:rPr>
          <w:rFonts w:ascii="Times New Roman"/>
          <w:b w:val="false"/>
          <w:i w:val="false"/>
          <w:color w:val="000000"/>
          <w:sz w:val="28"/>
        </w:rPr>
        <w:t>
      Для подтверждения соответствия по показателям, определяемым конструкцией продукции, могут применяться результаты исследований (испытаний) и измерений, проведенных при сертификации данной продукции ранее, при условии, что в конструкцию и (или) технологию изготовления не были внесены изменения, влияющие на эти показатели.</w:t>
      </w:r>
    </w:p>
    <w:bookmarkEnd w:id="362"/>
    <w:bookmarkStart w:name="z368" w:id="363"/>
    <w:p>
      <w:pPr>
        <w:spacing w:after="0"/>
        <w:ind w:left="0"/>
        <w:jc w:val="both"/>
      </w:pPr>
      <w:r>
        <w:rPr>
          <w:rFonts w:ascii="Times New Roman"/>
          <w:b w:val="false"/>
          <w:i w:val="false"/>
          <w:color w:val="000000"/>
          <w:sz w:val="28"/>
        </w:rPr>
        <w:t>
      101. Не подлежит сертификации разрабатываемая продукция для подвижного состава метрополитена, конструкторской документации на которую присвоена литера "О".</w:t>
      </w:r>
    </w:p>
    <w:bookmarkEnd w:id="363"/>
    <w:bookmarkStart w:name="z369" w:id="364"/>
    <w:p>
      <w:pPr>
        <w:spacing w:after="0"/>
        <w:ind w:left="0"/>
        <w:jc w:val="both"/>
      </w:pPr>
      <w:r>
        <w:rPr>
          <w:rFonts w:ascii="Times New Roman"/>
          <w:b w:val="false"/>
          <w:i w:val="false"/>
          <w:color w:val="000000"/>
          <w:sz w:val="28"/>
        </w:rPr>
        <w:t>
      Для продукции c литерой "О</w:t>
      </w:r>
      <w:r>
        <w:rPr>
          <w:rFonts w:ascii="Times New Roman"/>
          <w:b w:val="false"/>
          <w:i w:val="false"/>
          <w:color w:val="000000"/>
          <w:vertAlign w:val="subscript"/>
        </w:rPr>
        <w:t>1</w:t>
      </w:r>
      <w:r>
        <w:rPr>
          <w:rFonts w:ascii="Times New Roman"/>
          <w:b w:val="false"/>
          <w:i w:val="false"/>
          <w:color w:val="000000"/>
          <w:sz w:val="28"/>
        </w:rPr>
        <w:t>" и выше подтверждение соответствия требованиям настоящего технического регламента является обязательным.</w:t>
      </w:r>
    </w:p>
    <w:bookmarkEnd w:id="364"/>
    <w:bookmarkStart w:name="z370" w:id="365"/>
    <w:p>
      <w:pPr>
        <w:spacing w:after="0"/>
        <w:ind w:left="0"/>
        <w:jc w:val="both"/>
      </w:pPr>
      <w:r>
        <w:rPr>
          <w:rFonts w:ascii="Times New Roman"/>
          <w:b w:val="false"/>
          <w:i w:val="false"/>
          <w:color w:val="000000"/>
          <w:sz w:val="28"/>
        </w:rPr>
        <w:t>
      102. Протокол исследований (испытаний) и измерений должен содержать:</w:t>
      </w:r>
    </w:p>
    <w:bookmarkEnd w:id="365"/>
    <w:bookmarkStart w:name="z371" w:id="366"/>
    <w:p>
      <w:pPr>
        <w:spacing w:after="0"/>
        <w:ind w:left="0"/>
        <w:jc w:val="both"/>
      </w:pPr>
      <w:r>
        <w:rPr>
          <w:rFonts w:ascii="Times New Roman"/>
          <w:b w:val="false"/>
          <w:i w:val="false"/>
          <w:color w:val="000000"/>
          <w:sz w:val="28"/>
        </w:rPr>
        <w:t>
      а) наименование и обозначение протокола (при этом обозначение протокола повторяется на каждой странице);</w:t>
      </w:r>
    </w:p>
    <w:bookmarkEnd w:id="366"/>
    <w:bookmarkStart w:name="z372" w:id="367"/>
    <w:p>
      <w:pPr>
        <w:spacing w:after="0"/>
        <w:ind w:left="0"/>
        <w:jc w:val="both"/>
      </w:pPr>
      <w:r>
        <w:rPr>
          <w:rFonts w:ascii="Times New Roman"/>
          <w:b w:val="false"/>
          <w:i w:val="false"/>
          <w:color w:val="000000"/>
          <w:sz w:val="28"/>
        </w:rPr>
        <w:t>
      б) наименование и адрес аккредитованной испытательной лаборатории (центра), сведения об аккредитации;</w:t>
      </w:r>
    </w:p>
    <w:bookmarkEnd w:id="367"/>
    <w:bookmarkStart w:name="z373" w:id="368"/>
    <w:p>
      <w:pPr>
        <w:spacing w:after="0"/>
        <w:ind w:left="0"/>
        <w:jc w:val="both"/>
      </w:pPr>
      <w:r>
        <w:rPr>
          <w:rFonts w:ascii="Times New Roman"/>
          <w:b w:val="false"/>
          <w:i w:val="false"/>
          <w:color w:val="000000"/>
          <w:sz w:val="28"/>
        </w:rPr>
        <w:t>
      в) сведения об органе по сертификации, поручившем проведение исследований (испытаний) и измерений;</w:t>
      </w:r>
    </w:p>
    <w:bookmarkEnd w:id="368"/>
    <w:bookmarkStart w:name="z374" w:id="369"/>
    <w:p>
      <w:pPr>
        <w:spacing w:after="0"/>
        <w:ind w:left="0"/>
        <w:jc w:val="both"/>
      </w:pPr>
      <w:r>
        <w:rPr>
          <w:rFonts w:ascii="Times New Roman"/>
          <w:b w:val="false"/>
          <w:i w:val="false"/>
          <w:color w:val="000000"/>
          <w:sz w:val="28"/>
        </w:rPr>
        <w:t>
      г) сведения о заявителе;</w:t>
      </w:r>
    </w:p>
    <w:bookmarkEnd w:id="369"/>
    <w:bookmarkStart w:name="z375" w:id="370"/>
    <w:p>
      <w:pPr>
        <w:spacing w:after="0"/>
        <w:ind w:left="0"/>
        <w:jc w:val="both"/>
      </w:pPr>
      <w:r>
        <w:rPr>
          <w:rFonts w:ascii="Times New Roman"/>
          <w:b w:val="false"/>
          <w:i w:val="false"/>
          <w:color w:val="000000"/>
          <w:sz w:val="28"/>
        </w:rPr>
        <w:t>
      д) наименование, обозначение (описание, маркировку), результаты идентификации, сведения об изготовителе и дату изготовления продукции;</w:t>
      </w:r>
    </w:p>
    <w:bookmarkEnd w:id="370"/>
    <w:bookmarkStart w:name="z376" w:id="371"/>
    <w:p>
      <w:pPr>
        <w:spacing w:after="0"/>
        <w:ind w:left="0"/>
        <w:jc w:val="both"/>
      </w:pPr>
      <w:r>
        <w:rPr>
          <w:rFonts w:ascii="Times New Roman"/>
          <w:b w:val="false"/>
          <w:i w:val="false"/>
          <w:color w:val="000000"/>
          <w:sz w:val="28"/>
        </w:rPr>
        <w:t>
      е) дату получения продукции для проведения исследований (испытаний) и измерений;</w:t>
      </w:r>
    </w:p>
    <w:bookmarkEnd w:id="371"/>
    <w:bookmarkStart w:name="z377" w:id="372"/>
    <w:p>
      <w:pPr>
        <w:spacing w:after="0"/>
        <w:ind w:left="0"/>
        <w:jc w:val="both"/>
      </w:pPr>
      <w:r>
        <w:rPr>
          <w:rFonts w:ascii="Times New Roman"/>
          <w:b w:val="false"/>
          <w:i w:val="false"/>
          <w:color w:val="000000"/>
          <w:sz w:val="28"/>
        </w:rPr>
        <w:t>
      ж) информацию о проверяемых показателях и требования к ним, а также сведения о нормативных документах, содержащих эти требования;</w:t>
      </w:r>
    </w:p>
    <w:bookmarkEnd w:id="372"/>
    <w:bookmarkStart w:name="z378" w:id="373"/>
    <w:p>
      <w:pPr>
        <w:spacing w:after="0"/>
        <w:ind w:left="0"/>
        <w:jc w:val="both"/>
      </w:pPr>
      <w:r>
        <w:rPr>
          <w:rFonts w:ascii="Times New Roman"/>
          <w:b w:val="false"/>
          <w:i w:val="false"/>
          <w:color w:val="000000"/>
          <w:sz w:val="28"/>
        </w:rPr>
        <w:t>
      з) дату (период) проведения исследований (испытаний) и измерений;</w:t>
      </w:r>
    </w:p>
    <w:bookmarkEnd w:id="373"/>
    <w:bookmarkStart w:name="z379" w:id="374"/>
    <w:p>
      <w:pPr>
        <w:spacing w:after="0"/>
        <w:ind w:left="0"/>
        <w:jc w:val="both"/>
      </w:pPr>
      <w:r>
        <w:rPr>
          <w:rFonts w:ascii="Times New Roman"/>
          <w:b w:val="false"/>
          <w:i w:val="false"/>
          <w:color w:val="000000"/>
          <w:sz w:val="28"/>
        </w:rPr>
        <w:t>
      и) сведения об использованных методах и методиках при проведении исследований (испытаний) и измерений;</w:t>
      </w:r>
    </w:p>
    <w:bookmarkEnd w:id="374"/>
    <w:bookmarkStart w:name="z380" w:id="375"/>
    <w:p>
      <w:pPr>
        <w:spacing w:after="0"/>
        <w:ind w:left="0"/>
        <w:jc w:val="both"/>
      </w:pPr>
      <w:r>
        <w:rPr>
          <w:rFonts w:ascii="Times New Roman"/>
          <w:b w:val="false"/>
          <w:i w:val="false"/>
          <w:color w:val="000000"/>
          <w:sz w:val="28"/>
        </w:rPr>
        <w:t>
      к) сведения о хранении продукции до начала проведения исследований (испытаний) и измерений, условиях окружающей среды, а также о подготовке продукции к исследованиям (испытаниям) и измерениям;</w:t>
      </w:r>
    </w:p>
    <w:bookmarkEnd w:id="375"/>
    <w:bookmarkStart w:name="z381" w:id="376"/>
    <w:p>
      <w:pPr>
        <w:spacing w:after="0"/>
        <w:ind w:left="0"/>
        <w:jc w:val="both"/>
      </w:pPr>
      <w:r>
        <w:rPr>
          <w:rFonts w:ascii="Times New Roman"/>
          <w:b w:val="false"/>
          <w:i w:val="false"/>
          <w:color w:val="000000"/>
          <w:sz w:val="28"/>
        </w:rPr>
        <w:t>
      л) сведения об использованном собственном и арендуемом испытательном оборудовании и средствах измерений;</w:t>
      </w:r>
    </w:p>
    <w:bookmarkEnd w:id="376"/>
    <w:bookmarkStart w:name="z382" w:id="377"/>
    <w:p>
      <w:pPr>
        <w:spacing w:after="0"/>
        <w:ind w:left="0"/>
        <w:jc w:val="both"/>
      </w:pPr>
      <w:r>
        <w:rPr>
          <w:rFonts w:ascii="Times New Roman"/>
          <w:b w:val="false"/>
          <w:i w:val="false"/>
          <w:color w:val="000000"/>
          <w:sz w:val="28"/>
        </w:rPr>
        <w:t>
      м) сведения об исследованиях (испытаниях) и измерениях, выполненных другой аккредитованной испытательной лабораторией (центром) (при наличии);</w:t>
      </w:r>
    </w:p>
    <w:bookmarkEnd w:id="377"/>
    <w:bookmarkStart w:name="z383" w:id="378"/>
    <w:p>
      <w:pPr>
        <w:spacing w:after="0"/>
        <w:ind w:left="0"/>
        <w:jc w:val="both"/>
      </w:pPr>
      <w:r>
        <w:rPr>
          <w:rFonts w:ascii="Times New Roman"/>
          <w:b w:val="false"/>
          <w:i w:val="false"/>
          <w:color w:val="000000"/>
          <w:sz w:val="28"/>
        </w:rPr>
        <w:t>
      н) результаты проведения исследований (испытаний) и измерений, подкрепленные при необходимости таблицами, графиками, фотографиями и другими материалами;</w:t>
      </w:r>
    </w:p>
    <w:bookmarkEnd w:id="378"/>
    <w:bookmarkStart w:name="z384" w:id="379"/>
    <w:p>
      <w:pPr>
        <w:spacing w:after="0"/>
        <w:ind w:left="0"/>
        <w:jc w:val="both"/>
      </w:pPr>
      <w:r>
        <w:rPr>
          <w:rFonts w:ascii="Times New Roman"/>
          <w:b w:val="false"/>
          <w:i w:val="false"/>
          <w:color w:val="000000"/>
          <w:sz w:val="28"/>
        </w:rPr>
        <w:t>
      о) заявление о том, что протокол исследований (испытаний) и измерений касается только образцов, подвергнутых исследованиям (испытаниям) и измерениям;</w:t>
      </w:r>
    </w:p>
    <w:bookmarkEnd w:id="379"/>
    <w:bookmarkStart w:name="z385" w:id="380"/>
    <w:p>
      <w:pPr>
        <w:spacing w:after="0"/>
        <w:ind w:left="0"/>
        <w:jc w:val="both"/>
      </w:pPr>
      <w:r>
        <w:rPr>
          <w:rFonts w:ascii="Times New Roman"/>
          <w:b w:val="false"/>
          <w:i w:val="false"/>
          <w:color w:val="000000"/>
          <w:sz w:val="28"/>
        </w:rPr>
        <w:t>
      п) подпись руководителя аккредитованной испытательной лаборатории (центра), заверенную печатью организации (при наличии);</w:t>
      </w:r>
    </w:p>
    <w:bookmarkEnd w:id="380"/>
    <w:bookmarkStart w:name="z386" w:id="381"/>
    <w:p>
      <w:pPr>
        <w:spacing w:after="0"/>
        <w:ind w:left="0"/>
        <w:jc w:val="both"/>
      </w:pPr>
      <w:r>
        <w:rPr>
          <w:rFonts w:ascii="Times New Roman"/>
          <w:b w:val="false"/>
          <w:i w:val="false"/>
          <w:color w:val="000000"/>
          <w:sz w:val="28"/>
        </w:rPr>
        <w:t>
      р) подписи и должности ответственных исполнителей, проводивших исследования (испытания) и измерения;</w:t>
      </w:r>
    </w:p>
    <w:bookmarkEnd w:id="381"/>
    <w:bookmarkStart w:name="z387" w:id="382"/>
    <w:p>
      <w:pPr>
        <w:spacing w:after="0"/>
        <w:ind w:left="0"/>
        <w:jc w:val="both"/>
      </w:pPr>
      <w:r>
        <w:rPr>
          <w:rFonts w:ascii="Times New Roman"/>
          <w:b w:val="false"/>
          <w:i w:val="false"/>
          <w:color w:val="000000"/>
          <w:sz w:val="28"/>
        </w:rPr>
        <w:t>
      с) подпись и должность лица (лиц), ответственного за подготовку протокола исследований (испытаний) и измерений от имени аккредитованной испытательной лаборатории (центра) (при необходимости);</w:t>
      </w:r>
    </w:p>
    <w:bookmarkEnd w:id="382"/>
    <w:bookmarkStart w:name="z388" w:id="383"/>
    <w:p>
      <w:pPr>
        <w:spacing w:after="0"/>
        <w:ind w:left="0"/>
        <w:jc w:val="both"/>
      </w:pPr>
      <w:r>
        <w:rPr>
          <w:rFonts w:ascii="Times New Roman"/>
          <w:b w:val="false"/>
          <w:i w:val="false"/>
          <w:color w:val="000000"/>
          <w:sz w:val="28"/>
        </w:rPr>
        <w:t xml:space="preserve">
      т) дату выпуска протокола исследований (испытаний) и измерений (отчета); </w:t>
      </w:r>
    </w:p>
    <w:bookmarkEnd w:id="383"/>
    <w:bookmarkStart w:name="z389" w:id="384"/>
    <w:p>
      <w:pPr>
        <w:spacing w:after="0"/>
        <w:ind w:left="0"/>
        <w:jc w:val="both"/>
      </w:pPr>
      <w:r>
        <w:rPr>
          <w:rFonts w:ascii="Times New Roman"/>
          <w:b w:val="false"/>
          <w:i w:val="false"/>
          <w:color w:val="000000"/>
          <w:sz w:val="28"/>
        </w:rPr>
        <w:t>
      у) сведения о том, что внесение изменений в протокол исследований (испытаний) и измерений оформляется отдельным документом (дополнением или изменением к протоколу, новым протоколом, отменяющим и заменяющим предыдущий);</w:t>
      </w:r>
    </w:p>
    <w:bookmarkEnd w:id="384"/>
    <w:bookmarkStart w:name="z390" w:id="385"/>
    <w:p>
      <w:pPr>
        <w:spacing w:after="0"/>
        <w:ind w:left="0"/>
        <w:jc w:val="both"/>
      </w:pPr>
      <w:r>
        <w:rPr>
          <w:rFonts w:ascii="Times New Roman"/>
          <w:b w:val="false"/>
          <w:i w:val="false"/>
          <w:color w:val="000000"/>
          <w:sz w:val="28"/>
        </w:rPr>
        <w:t>
      ф) заявление, исключающее возможность частичной перепечатки протокола исследований (испытаний) и измерений.</w:t>
      </w:r>
    </w:p>
    <w:bookmarkEnd w:id="385"/>
    <w:bookmarkStart w:name="z391" w:id="386"/>
    <w:p>
      <w:pPr>
        <w:spacing w:after="0"/>
        <w:ind w:left="0"/>
        <w:jc w:val="both"/>
      </w:pPr>
      <w:r>
        <w:rPr>
          <w:rFonts w:ascii="Times New Roman"/>
          <w:b w:val="false"/>
          <w:i w:val="false"/>
          <w:color w:val="000000"/>
          <w:sz w:val="28"/>
        </w:rPr>
        <w:t>
      103. К протоколу исследований (испытаний) и измерений должны быть приложены заверенная аккредитованной испытательной лабораторией (центром) копия акта отбора образцов продукции и копия акта о готовности продукции к исследованиям (испытаниям) и измерениям.</w:t>
      </w:r>
    </w:p>
    <w:bookmarkEnd w:id="386"/>
    <w:bookmarkStart w:name="z392" w:id="387"/>
    <w:p>
      <w:pPr>
        <w:spacing w:after="0"/>
        <w:ind w:left="0"/>
        <w:jc w:val="both"/>
      </w:pPr>
      <w:r>
        <w:rPr>
          <w:rFonts w:ascii="Times New Roman"/>
          <w:b w:val="false"/>
          <w:i w:val="false"/>
          <w:color w:val="000000"/>
          <w:sz w:val="28"/>
        </w:rPr>
        <w:t>
      Протокол исследований (испытаний) и измерений не должен содержать рекомендации или предложения, вытекающие из полученных результатов исследований (испытаний) и измерений.</w:t>
      </w:r>
    </w:p>
    <w:bookmarkEnd w:id="387"/>
    <w:bookmarkStart w:name="z393" w:id="388"/>
    <w:p>
      <w:pPr>
        <w:spacing w:after="0"/>
        <w:ind w:left="0"/>
        <w:jc w:val="both"/>
      </w:pPr>
      <w:r>
        <w:rPr>
          <w:rFonts w:ascii="Times New Roman"/>
          <w:b w:val="false"/>
          <w:i w:val="false"/>
          <w:color w:val="000000"/>
          <w:sz w:val="28"/>
        </w:rPr>
        <w:t>
      104. Оригиналы протоколов исследований (испытаний) и измерений, оформленные в соответствии с пунктами 102 и 103 настоящего технического регламента, представляются в орган по сертификации в 2 экземплярах (один прикладывается к делу по сертификации, второй направляется заявителю). Копии протоколов исследований (испытаний) и измерений подлежат хранению в аккредитованной испытательной лаборатории (центре) не менее срока действия сертификата соответствия (если иное не установлено законодательством государства-члена).</w:t>
      </w:r>
    </w:p>
    <w:bookmarkEnd w:id="388"/>
    <w:bookmarkStart w:name="z394" w:id="389"/>
    <w:p>
      <w:pPr>
        <w:spacing w:after="0"/>
        <w:ind w:left="0"/>
        <w:jc w:val="both"/>
      </w:pPr>
      <w:r>
        <w:rPr>
          <w:rFonts w:ascii="Times New Roman"/>
          <w:b w:val="false"/>
          <w:i w:val="false"/>
          <w:color w:val="000000"/>
          <w:sz w:val="28"/>
        </w:rPr>
        <w:t>
      Протоколы исследований (испытаний) и измерений по согласованию с органом по сертификации могут быть представлены в виде электронных документов, подписанных с применением электронной цифровой подписи (электронной подписи), полученной в соответствии с законодательством государства-члена.</w:t>
      </w:r>
    </w:p>
    <w:bookmarkEnd w:id="389"/>
    <w:bookmarkStart w:name="z395" w:id="390"/>
    <w:p>
      <w:pPr>
        <w:spacing w:after="0"/>
        <w:ind w:left="0"/>
        <w:jc w:val="both"/>
      </w:pPr>
      <w:r>
        <w:rPr>
          <w:rFonts w:ascii="Times New Roman"/>
          <w:b w:val="false"/>
          <w:i w:val="false"/>
          <w:color w:val="000000"/>
          <w:sz w:val="28"/>
        </w:rPr>
        <w:t>
      105. Анализ состояния производства продукции проводится с целью установления наличия у изготовителя необходимых условий для изготовления выпускаемой в обращение на таможенной территории Союза продукции со стабильными характеристиками, подтверждаемыми при сертификации.</w:t>
      </w:r>
    </w:p>
    <w:bookmarkEnd w:id="390"/>
    <w:p>
      <w:pPr>
        <w:spacing w:after="0"/>
        <w:ind w:left="0"/>
        <w:jc w:val="both"/>
      </w:pPr>
      <w:bookmarkStart w:name="z396" w:id="391"/>
      <w:r>
        <w:rPr>
          <w:rFonts w:ascii="Times New Roman"/>
          <w:b w:val="false"/>
          <w:i w:val="false"/>
          <w:color w:val="000000"/>
          <w:sz w:val="28"/>
        </w:rPr>
        <w:t xml:space="preserve">
      Оценка наличия у изготовителя необходимых условий для изготовления продукции со стабильными характеристиками, обеспечения постоянного (стабильного) соответствия выпускаемой </w:t>
      </w:r>
    </w:p>
    <w:bookmarkEnd w:id="391"/>
    <w:p>
      <w:pPr>
        <w:spacing w:after="0"/>
        <w:ind w:left="0"/>
        <w:jc w:val="both"/>
      </w:pPr>
      <w:r>
        <w:rPr>
          <w:rFonts w:ascii="Times New Roman"/>
          <w:b w:val="false"/>
          <w:i w:val="false"/>
          <w:color w:val="000000"/>
          <w:sz w:val="28"/>
        </w:rPr>
        <w:t>в обращение на таможенной территории Союза продукции требованиям настоящего технического регламента, подтверждаемых при сертификации, может быть проведена в процессе сертификации системы менеджмента.</w:t>
      </w:r>
    </w:p>
    <w:bookmarkStart w:name="z397" w:id="392"/>
    <w:p>
      <w:pPr>
        <w:spacing w:after="0"/>
        <w:ind w:left="0"/>
        <w:jc w:val="both"/>
      </w:pPr>
      <w:r>
        <w:rPr>
          <w:rFonts w:ascii="Times New Roman"/>
          <w:b w:val="false"/>
          <w:i w:val="false"/>
          <w:color w:val="000000"/>
          <w:sz w:val="28"/>
        </w:rPr>
        <w:t>
      106. Анализ состояния производства продукции проводится в отношении:</w:t>
      </w:r>
    </w:p>
    <w:bookmarkEnd w:id="392"/>
    <w:bookmarkStart w:name="z398" w:id="393"/>
    <w:p>
      <w:pPr>
        <w:spacing w:after="0"/>
        <w:ind w:left="0"/>
        <w:jc w:val="both"/>
      </w:pPr>
      <w:r>
        <w:rPr>
          <w:rFonts w:ascii="Times New Roman"/>
          <w:b w:val="false"/>
          <w:i w:val="false"/>
          <w:color w:val="000000"/>
          <w:sz w:val="28"/>
        </w:rPr>
        <w:t>
      технологических процессов;</w:t>
      </w:r>
    </w:p>
    <w:bookmarkEnd w:id="393"/>
    <w:bookmarkStart w:name="z399" w:id="394"/>
    <w:p>
      <w:pPr>
        <w:spacing w:after="0"/>
        <w:ind w:left="0"/>
        <w:jc w:val="both"/>
      </w:pPr>
      <w:r>
        <w:rPr>
          <w:rFonts w:ascii="Times New Roman"/>
          <w:b w:val="false"/>
          <w:i w:val="false"/>
          <w:color w:val="000000"/>
          <w:sz w:val="28"/>
        </w:rPr>
        <w:t>
      технической документации (проектной, и (или) конструкторской, и (или) технологической, и (или) эксплуатационной);</w:t>
      </w:r>
    </w:p>
    <w:bookmarkEnd w:id="394"/>
    <w:bookmarkStart w:name="z400" w:id="395"/>
    <w:p>
      <w:pPr>
        <w:spacing w:after="0"/>
        <w:ind w:left="0"/>
        <w:jc w:val="both"/>
      </w:pPr>
      <w:r>
        <w:rPr>
          <w:rFonts w:ascii="Times New Roman"/>
          <w:b w:val="false"/>
          <w:i w:val="false"/>
          <w:color w:val="000000"/>
          <w:sz w:val="28"/>
        </w:rPr>
        <w:t>
      средств технологического оснащения;</w:t>
      </w:r>
    </w:p>
    <w:bookmarkEnd w:id="395"/>
    <w:bookmarkStart w:name="z401" w:id="396"/>
    <w:p>
      <w:pPr>
        <w:spacing w:after="0"/>
        <w:ind w:left="0"/>
        <w:jc w:val="both"/>
      </w:pPr>
      <w:r>
        <w:rPr>
          <w:rFonts w:ascii="Times New Roman"/>
          <w:b w:val="false"/>
          <w:i w:val="false"/>
          <w:color w:val="000000"/>
          <w:sz w:val="28"/>
        </w:rPr>
        <w:t>
      управления средствами технологического оснащения;</w:t>
      </w:r>
    </w:p>
    <w:bookmarkEnd w:id="396"/>
    <w:bookmarkStart w:name="z402" w:id="397"/>
    <w:p>
      <w:pPr>
        <w:spacing w:after="0"/>
        <w:ind w:left="0"/>
        <w:jc w:val="both"/>
      </w:pPr>
      <w:r>
        <w:rPr>
          <w:rFonts w:ascii="Times New Roman"/>
          <w:b w:val="false"/>
          <w:i w:val="false"/>
          <w:color w:val="000000"/>
          <w:sz w:val="28"/>
        </w:rPr>
        <w:t>
      управления метрологическим оборудованием;</w:t>
      </w:r>
    </w:p>
    <w:bookmarkEnd w:id="397"/>
    <w:bookmarkStart w:name="z403" w:id="398"/>
    <w:p>
      <w:pPr>
        <w:spacing w:after="0"/>
        <w:ind w:left="0"/>
        <w:jc w:val="both"/>
      </w:pPr>
      <w:r>
        <w:rPr>
          <w:rFonts w:ascii="Times New Roman"/>
          <w:b w:val="false"/>
          <w:i w:val="false"/>
          <w:color w:val="000000"/>
          <w:sz w:val="28"/>
        </w:rPr>
        <w:t>
      методов и методик исследований (испытаний) и измерений;</w:t>
      </w:r>
    </w:p>
    <w:bookmarkEnd w:id="398"/>
    <w:bookmarkStart w:name="z404" w:id="399"/>
    <w:p>
      <w:pPr>
        <w:spacing w:after="0"/>
        <w:ind w:left="0"/>
        <w:jc w:val="both"/>
      </w:pPr>
      <w:r>
        <w:rPr>
          <w:rFonts w:ascii="Times New Roman"/>
          <w:b w:val="false"/>
          <w:i w:val="false"/>
          <w:color w:val="000000"/>
          <w:sz w:val="28"/>
        </w:rPr>
        <w:t>
      порядка проведения входного контроля сырья и комплектующих изделий;</w:t>
      </w:r>
    </w:p>
    <w:bookmarkEnd w:id="399"/>
    <w:bookmarkStart w:name="z405" w:id="400"/>
    <w:p>
      <w:pPr>
        <w:spacing w:after="0"/>
        <w:ind w:left="0"/>
        <w:jc w:val="both"/>
      </w:pPr>
      <w:r>
        <w:rPr>
          <w:rFonts w:ascii="Times New Roman"/>
          <w:b w:val="false"/>
          <w:i w:val="false"/>
          <w:color w:val="000000"/>
          <w:sz w:val="28"/>
        </w:rPr>
        <w:t>
      порядка проведения контроля продукции в процессе ее производства, включая приемо-сдаточные испытания;</w:t>
      </w:r>
    </w:p>
    <w:bookmarkEnd w:id="400"/>
    <w:bookmarkStart w:name="z406" w:id="401"/>
    <w:p>
      <w:pPr>
        <w:spacing w:after="0"/>
        <w:ind w:left="0"/>
        <w:jc w:val="both"/>
      </w:pPr>
      <w:r>
        <w:rPr>
          <w:rFonts w:ascii="Times New Roman"/>
          <w:b w:val="false"/>
          <w:i w:val="false"/>
          <w:color w:val="000000"/>
          <w:sz w:val="28"/>
        </w:rPr>
        <w:t>
      управления несоответствующей продукцией;</w:t>
      </w:r>
    </w:p>
    <w:bookmarkEnd w:id="401"/>
    <w:bookmarkStart w:name="z407" w:id="402"/>
    <w:p>
      <w:pPr>
        <w:spacing w:after="0"/>
        <w:ind w:left="0"/>
        <w:jc w:val="both"/>
      </w:pPr>
      <w:r>
        <w:rPr>
          <w:rFonts w:ascii="Times New Roman"/>
          <w:b w:val="false"/>
          <w:i w:val="false"/>
          <w:color w:val="000000"/>
          <w:sz w:val="28"/>
        </w:rPr>
        <w:t>
      порядка работы с рекламациями;</w:t>
      </w:r>
    </w:p>
    <w:bookmarkEnd w:id="402"/>
    <w:bookmarkStart w:name="z408" w:id="403"/>
    <w:p>
      <w:pPr>
        <w:spacing w:after="0"/>
        <w:ind w:left="0"/>
        <w:jc w:val="both"/>
      </w:pPr>
      <w:r>
        <w:rPr>
          <w:rFonts w:ascii="Times New Roman"/>
          <w:b w:val="false"/>
          <w:i w:val="false"/>
          <w:color w:val="000000"/>
          <w:sz w:val="28"/>
        </w:rPr>
        <w:t>
      компетентности персонала;</w:t>
      </w:r>
    </w:p>
    <w:bookmarkEnd w:id="403"/>
    <w:bookmarkStart w:name="z409" w:id="404"/>
    <w:p>
      <w:pPr>
        <w:spacing w:after="0"/>
        <w:ind w:left="0"/>
        <w:jc w:val="both"/>
      </w:pPr>
      <w:r>
        <w:rPr>
          <w:rFonts w:ascii="Times New Roman"/>
          <w:b w:val="false"/>
          <w:i w:val="false"/>
          <w:color w:val="000000"/>
          <w:sz w:val="28"/>
        </w:rPr>
        <w:t>
      взаимодействия с потребителями;</w:t>
      </w:r>
    </w:p>
    <w:bookmarkEnd w:id="404"/>
    <w:bookmarkStart w:name="z410" w:id="405"/>
    <w:p>
      <w:pPr>
        <w:spacing w:after="0"/>
        <w:ind w:left="0"/>
        <w:jc w:val="both"/>
      </w:pPr>
      <w:r>
        <w:rPr>
          <w:rFonts w:ascii="Times New Roman"/>
          <w:b w:val="false"/>
          <w:i w:val="false"/>
          <w:color w:val="000000"/>
          <w:sz w:val="28"/>
        </w:rPr>
        <w:t>
      идентификации и прослеживаемости продукции;</w:t>
      </w:r>
    </w:p>
    <w:bookmarkEnd w:id="405"/>
    <w:bookmarkStart w:name="z411" w:id="406"/>
    <w:p>
      <w:pPr>
        <w:spacing w:after="0"/>
        <w:ind w:left="0"/>
        <w:jc w:val="both"/>
      </w:pPr>
      <w:r>
        <w:rPr>
          <w:rFonts w:ascii="Times New Roman"/>
          <w:b w:val="false"/>
          <w:i w:val="false"/>
          <w:color w:val="000000"/>
          <w:sz w:val="28"/>
        </w:rPr>
        <w:t>
      управления документацией;</w:t>
      </w:r>
    </w:p>
    <w:bookmarkEnd w:id="406"/>
    <w:bookmarkStart w:name="z412" w:id="407"/>
    <w:p>
      <w:pPr>
        <w:spacing w:after="0"/>
        <w:ind w:left="0"/>
        <w:jc w:val="both"/>
      </w:pPr>
      <w:r>
        <w:rPr>
          <w:rFonts w:ascii="Times New Roman"/>
          <w:b w:val="false"/>
          <w:i w:val="false"/>
          <w:color w:val="000000"/>
          <w:sz w:val="28"/>
        </w:rPr>
        <w:t>
      специальных процессов;</w:t>
      </w:r>
    </w:p>
    <w:bookmarkEnd w:id="407"/>
    <w:bookmarkStart w:name="z413" w:id="408"/>
    <w:p>
      <w:pPr>
        <w:spacing w:after="0"/>
        <w:ind w:left="0"/>
        <w:jc w:val="both"/>
      </w:pPr>
      <w:r>
        <w:rPr>
          <w:rFonts w:ascii="Times New Roman"/>
          <w:b w:val="false"/>
          <w:i w:val="false"/>
          <w:color w:val="000000"/>
          <w:sz w:val="28"/>
        </w:rPr>
        <w:t>
      маркировки готовой продукции, условий ее хранения, упаковки и консервации;</w:t>
      </w:r>
    </w:p>
    <w:bookmarkEnd w:id="408"/>
    <w:bookmarkStart w:name="z414" w:id="409"/>
    <w:p>
      <w:pPr>
        <w:spacing w:after="0"/>
        <w:ind w:left="0"/>
        <w:jc w:val="both"/>
      </w:pPr>
      <w:r>
        <w:rPr>
          <w:rFonts w:ascii="Times New Roman"/>
          <w:b w:val="false"/>
          <w:i w:val="false"/>
          <w:color w:val="000000"/>
          <w:sz w:val="28"/>
        </w:rPr>
        <w:t>
      инфраструктуры производства (совокупности объектов, находящихся на территории изготовителя и необходимых для организации производства (производственных помещений, транспорта и т .п.));</w:t>
      </w:r>
    </w:p>
    <w:bookmarkEnd w:id="409"/>
    <w:bookmarkStart w:name="z415" w:id="410"/>
    <w:p>
      <w:pPr>
        <w:spacing w:after="0"/>
        <w:ind w:left="0"/>
        <w:jc w:val="both"/>
      </w:pPr>
      <w:r>
        <w:rPr>
          <w:rFonts w:ascii="Times New Roman"/>
          <w:b w:val="false"/>
          <w:i w:val="false"/>
          <w:color w:val="000000"/>
          <w:sz w:val="28"/>
        </w:rPr>
        <w:t>
      корректирующих и предупреждающих мероприятий.</w:t>
      </w:r>
    </w:p>
    <w:bookmarkEnd w:id="410"/>
    <w:bookmarkStart w:name="z416" w:id="411"/>
    <w:p>
      <w:pPr>
        <w:spacing w:after="0"/>
        <w:ind w:left="0"/>
        <w:jc w:val="both"/>
      </w:pPr>
      <w:r>
        <w:rPr>
          <w:rFonts w:ascii="Times New Roman"/>
          <w:b w:val="false"/>
          <w:i w:val="false"/>
          <w:color w:val="000000"/>
          <w:sz w:val="28"/>
        </w:rPr>
        <w:t>
      107. По итогам анализа состояния производства продукции составляется акт о результатах анализа состояния производства сертифицированной продукции, в котором указываются:</w:t>
      </w:r>
    </w:p>
    <w:bookmarkEnd w:id="411"/>
    <w:bookmarkStart w:name="z417" w:id="412"/>
    <w:p>
      <w:pPr>
        <w:spacing w:after="0"/>
        <w:ind w:left="0"/>
        <w:jc w:val="both"/>
      </w:pPr>
      <w:r>
        <w:rPr>
          <w:rFonts w:ascii="Times New Roman"/>
          <w:b w:val="false"/>
          <w:i w:val="false"/>
          <w:color w:val="000000"/>
          <w:sz w:val="28"/>
        </w:rPr>
        <w:t>
      а) результаты анализа состояния производства;</w:t>
      </w:r>
    </w:p>
    <w:bookmarkEnd w:id="412"/>
    <w:bookmarkStart w:name="z418" w:id="413"/>
    <w:p>
      <w:pPr>
        <w:spacing w:after="0"/>
        <w:ind w:left="0"/>
        <w:jc w:val="both"/>
      </w:pPr>
      <w:r>
        <w:rPr>
          <w:rFonts w:ascii="Times New Roman"/>
          <w:b w:val="false"/>
          <w:i w:val="false"/>
          <w:color w:val="000000"/>
          <w:sz w:val="28"/>
        </w:rPr>
        <w:t>
      б) дополнительные материалы, использованные при анализе состояния производства продукции;</w:t>
      </w:r>
    </w:p>
    <w:bookmarkEnd w:id="413"/>
    <w:bookmarkStart w:name="z419" w:id="414"/>
    <w:p>
      <w:pPr>
        <w:spacing w:after="0"/>
        <w:ind w:left="0"/>
        <w:jc w:val="both"/>
      </w:pPr>
      <w:r>
        <w:rPr>
          <w:rFonts w:ascii="Times New Roman"/>
          <w:b w:val="false"/>
          <w:i w:val="false"/>
          <w:color w:val="000000"/>
          <w:sz w:val="28"/>
        </w:rPr>
        <w:t>
      в) общая оценка состояния производства продукции;</w:t>
      </w:r>
    </w:p>
    <w:bookmarkEnd w:id="414"/>
    <w:bookmarkStart w:name="z420" w:id="415"/>
    <w:p>
      <w:pPr>
        <w:spacing w:after="0"/>
        <w:ind w:left="0"/>
        <w:jc w:val="both"/>
      </w:pPr>
      <w:r>
        <w:rPr>
          <w:rFonts w:ascii="Times New Roman"/>
          <w:b w:val="false"/>
          <w:i w:val="false"/>
          <w:color w:val="000000"/>
          <w:sz w:val="28"/>
        </w:rPr>
        <w:t>
      г) необходимость и сроки выполнения корректирующих мероприятий.</w:t>
      </w:r>
    </w:p>
    <w:bookmarkEnd w:id="415"/>
    <w:bookmarkStart w:name="z421" w:id="416"/>
    <w:p>
      <w:pPr>
        <w:spacing w:after="0"/>
        <w:ind w:left="0"/>
        <w:jc w:val="both"/>
      </w:pPr>
      <w:r>
        <w:rPr>
          <w:rFonts w:ascii="Times New Roman"/>
          <w:b w:val="false"/>
          <w:i w:val="false"/>
          <w:color w:val="000000"/>
          <w:sz w:val="28"/>
        </w:rPr>
        <w:t>
      108. Акт о результатах анализа состояния производства сертифицируемой продукции составляется в 2 экземплярах (один хранится в органе по сертификации, второй направляется заявителю).</w:t>
      </w:r>
    </w:p>
    <w:bookmarkEnd w:id="416"/>
    <w:bookmarkStart w:name="z422" w:id="417"/>
    <w:p>
      <w:pPr>
        <w:spacing w:after="0"/>
        <w:ind w:left="0"/>
        <w:jc w:val="both"/>
      </w:pPr>
      <w:r>
        <w:rPr>
          <w:rFonts w:ascii="Times New Roman"/>
          <w:b w:val="false"/>
          <w:i w:val="false"/>
          <w:color w:val="000000"/>
          <w:sz w:val="28"/>
        </w:rPr>
        <w:t>
      109. Орган по сертификации после анализа протокола исследований (испытаний) и измерений и результатов анализа состояния производства продукции (если это предусмотрено схемой сертификации), а также других доказательственных материалов готовит решение о выдаче (об отказе в выдаче) сертификата соответствия.</w:t>
      </w:r>
    </w:p>
    <w:bookmarkEnd w:id="417"/>
    <w:bookmarkStart w:name="z423" w:id="418"/>
    <w:p>
      <w:pPr>
        <w:spacing w:after="0"/>
        <w:ind w:left="0"/>
        <w:jc w:val="both"/>
      </w:pPr>
      <w:r>
        <w:rPr>
          <w:rFonts w:ascii="Times New Roman"/>
          <w:b w:val="false"/>
          <w:i w:val="false"/>
          <w:color w:val="000000"/>
          <w:sz w:val="28"/>
        </w:rPr>
        <w:t>
      110. Основаниями для принятия органом по сертификации решения об отказе в выдаче сертификата соответствия являются:</w:t>
      </w:r>
    </w:p>
    <w:bookmarkEnd w:id="418"/>
    <w:bookmarkStart w:name="z424" w:id="419"/>
    <w:p>
      <w:pPr>
        <w:spacing w:after="0"/>
        <w:ind w:left="0"/>
        <w:jc w:val="both"/>
      </w:pPr>
      <w:r>
        <w:rPr>
          <w:rFonts w:ascii="Times New Roman"/>
          <w:b w:val="false"/>
          <w:i w:val="false"/>
          <w:color w:val="000000"/>
          <w:sz w:val="28"/>
        </w:rPr>
        <w:t>
      а) несоответствие продукции требованиям настоящего технического регламента;</w:t>
      </w:r>
    </w:p>
    <w:bookmarkEnd w:id="419"/>
    <w:bookmarkStart w:name="z425" w:id="420"/>
    <w:p>
      <w:pPr>
        <w:spacing w:after="0"/>
        <w:ind w:left="0"/>
        <w:jc w:val="both"/>
      </w:pPr>
      <w:r>
        <w:rPr>
          <w:rFonts w:ascii="Times New Roman"/>
          <w:b w:val="false"/>
          <w:i w:val="false"/>
          <w:color w:val="000000"/>
          <w:sz w:val="28"/>
        </w:rPr>
        <w:t>
      б) отрицательный результат анализа состояния производства продукции (если это предусмотрено схемой сертификации);</w:t>
      </w:r>
    </w:p>
    <w:bookmarkEnd w:id="420"/>
    <w:bookmarkStart w:name="z426" w:id="421"/>
    <w:p>
      <w:pPr>
        <w:spacing w:after="0"/>
        <w:ind w:left="0"/>
        <w:jc w:val="both"/>
      </w:pPr>
      <w:r>
        <w:rPr>
          <w:rFonts w:ascii="Times New Roman"/>
          <w:b w:val="false"/>
          <w:i w:val="false"/>
          <w:color w:val="000000"/>
          <w:sz w:val="28"/>
        </w:rPr>
        <w:t>
      в) наличие недостоверной информации в представленных документах.</w:t>
      </w:r>
    </w:p>
    <w:bookmarkEnd w:id="421"/>
    <w:bookmarkStart w:name="z427" w:id="422"/>
    <w:p>
      <w:pPr>
        <w:spacing w:after="0"/>
        <w:ind w:left="0"/>
        <w:jc w:val="both"/>
      </w:pPr>
      <w:r>
        <w:rPr>
          <w:rFonts w:ascii="Times New Roman"/>
          <w:b w:val="false"/>
          <w:i w:val="false"/>
          <w:color w:val="000000"/>
          <w:sz w:val="28"/>
        </w:rPr>
        <w:t>
      111. На основании решения о выдаче сертификата соответствия орган по сертификации оформляет сертификат соответствия по единой форме и правилам, утверждаемым Евразийской экономической комиссией, регистрирует его в едином реестре выданных сертификатов соответствия и зарегистрированных деклараций о соответствии в установленном порядке и выдает заявителю. Срок выдачи сертификата соответствия не должен превышать 30 рабочих дней с даты получения органом по сертификации протоколов исследований (испытаний) и измерений и при необходимости документов об устранении выявленных при проведении сертификации несоответствий.</w:t>
      </w:r>
    </w:p>
    <w:bookmarkEnd w:id="422"/>
    <w:bookmarkStart w:name="z428" w:id="423"/>
    <w:p>
      <w:pPr>
        <w:spacing w:after="0"/>
        <w:ind w:left="0"/>
        <w:jc w:val="both"/>
      </w:pPr>
      <w:r>
        <w:rPr>
          <w:rFonts w:ascii="Times New Roman"/>
          <w:b w:val="false"/>
          <w:i w:val="false"/>
          <w:color w:val="000000"/>
          <w:sz w:val="28"/>
        </w:rPr>
        <w:t>
      112. Продукция, в состав которой входят составные части, подлежащие подтверждению соответствия, может быть маркирована единым знаком обращения продукции на рынке Союза только при наличии сертификатов соответствия или деклараций о соответствии этих составных частей.</w:t>
      </w:r>
    </w:p>
    <w:bookmarkEnd w:id="423"/>
    <w:bookmarkStart w:name="z429" w:id="424"/>
    <w:p>
      <w:pPr>
        <w:spacing w:after="0"/>
        <w:ind w:left="0"/>
        <w:jc w:val="both"/>
      </w:pPr>
      <w:r>
        <w:rPr>
          <w:rFonts w:ascii="Times New Roman"/>
          <w:b w:val="false"/>
          <w:i w:val="false"/>
          <w:color w:val="000000"/>
          <w:sz w:val="28"/>
        </w:rPr>
        <w:t xml:space="preserve">
      113. Опытные образцы продукции, не имеющие сертификата соответствия или декларации о соответствии отдельных составных частей, допускается выпускать в подконтрольную эксплуатацию до получения сертификата соответствия или декларации о соответствии этих отдельных составных частей. </w:t>
      </w:r>
    </w:p>
    <w:bookmarkEnd w:id="424"/>
    <w:bookmarkStart w:name="z430" w:id="425"/>
    <w:p>
      <w:pPr>
        <w:spacing w:after="0"/>
        <w:ind w:left="0"/>
        <w:jc w:val="both"/>
      </w:pPr>
      <w:r>
        <w:rPr>
          <w:rFonts w:ascii="Times New Roman"/>
          <w:b w:val="false"/>
          <w:i w:val="false"/>
          <w:color w:val="000000"/>
          <w:sz w:val="28"/>
        </w:rPr>
        <w:t>
      114. При внесении в конструкцию (состав) сертифицированной продукции или технологию ее изготовления изменений, которые могут повлиять на соответствие продукции требованиям настоящего технического регламента, заявитель заранее извещает об этом орган по сертификации, который принимает решение о необходимости и объеме проведения новых исследований (испытаний) и измерений или анализа состояния производства этой продукции в той части, которая затронута этими изменениями. После проведения дополнительных исследований (испытаний) и измерений и (или) анализа состояния производства орган по сертификации принимает решение о возможности сохранения действия сертификата соответствия при изменениях, внесенных в конструкцию (состав) сертифицированной продукции и (или) технологию ее изготовления. Все полученные в процессе оценки соответствия доказательственные материалы, свидетельствующие о соответствии измененной конструкции (состава) сертифицированной продукции и (или) технологии ее изготовления требованиям настоящего технического регламента, прикладываются к делу по сертификации, содержащему первичные доказательства ее соответствия требованиям настоящего технического регламента.</w:t>
      </w:r>
    </w:p>
    <w:bookmarkEnd w:id="425"/>
    <w:bookmarkStart w:name="z431" w:id="426"/>
    <w:p>
      <w:pPr>
        <w:spacing w:after="0"/>
        <w:ind w:left="0"/>
        <w:jc w:val="both"/>
      </w:pPr>
      <w:r>
        <w:rPr>
          <w:rFonts w:ascii="Times New Roman"/>
          <w:b w:val="false"/>
          <w:i w:val="false"/>
          <w:color w:val="000000"/>
          <w:sz w:val="28"/>
        </w:rPr>
        <w:t>
      115. Эксплуатационная документация, прилагаемая к сертифицированной продукции, и товаросопроводительная документация должны содержать единый знак обращения продукции на рынке Союза, а также регистрационный номер сертификата соответствия, дату его выдачи и срок действия.</w:t>
      </w:r>
    </w:p>
    <w:bookmarkEnd w:id="426"/>
    <w:bookmarkStart w:name="z432" w:id="427"/>
    <w:p>
      <w:pPr>
        <w:spacing w:after="0"/>
        <w:ind w:left="0"/>
        <w:jc w:val="both"/>
      </w:pPr>
      <w:r>
        <w:rPr>
          <w:rFonts w:ascii="Times New Roman"/>
          <w:b w:val="false"/>
          <w:i w:val="false"/>
          <w:color w:val="000000"/>
          <w:sz w:val="28"/>
        </w:rPr>
        <w:t>
      116. Срок действия сертификата соответствия:</w:t>
      </w:r>
    </w:p>
    <w:bookmarkEnd w:id="427"/>
    <w:bookmarkStart w:name="z433" w:id="428"/>
    <w:p>
      <w:pPr>
        <w:spacing w:after="0"/>
        <w:ind w:left="0"/>
        <w:jc w:val="both"/>
      </w:pPr>
      <w:r>
        <w:rPr>
          <w:rFonts w:ascii="Times New Roman"/>
          <w:b w:val="false"/>
          <w:i w:val="false"/>
          <w:color w:val="000000"/>
          <w:sz w:val="28"/>
        </w:rPr>
        <w:t xml:space="preserve">
      на серийно выпускаемую продукцию составляет не более 5 лет; </w:t>
      </w:r>
    </w:p>
    <w:bookmarkEnd w:id="428"/>
    <w:bookmarkStart w:name="z434" w:id="429"/>
    <w:p>
      <w:pPr>
        <w:spacing w:after="0"/>
        <w:ind w:left="0"/>
        <w:jc w:val="both"/>
      </w:pPr>
      <w:r>
        <w:rPr>
          <w:rFonts w:ascii="Times New Roman"/>
          <w:b w:val="false"/>
          <w:i w:val="false"/>
          <w:color w:val="000000"/>
          <w:sz w:val="28"/>
        </w:rPr>
        <w:t>
      на партию продукции или единичное изделие не устанавливается.</w:t>
      </w:r>
    </w:p>
    <w:bookmarkEnd w:id="429"/>
    <w:bookmarkStart w:name="z435" w:id="430"/>
    <w:p>
      <w:pPr>
        <w:spacing w:after="0"/>
        <w:ind w:left="0"/>
        <w:jc w:val="both"/>
      </w:pPr>
      <w:r>
        <w:rPr>
          <w:rFonts w:ascii="Times New Roman"/>
          <w:b w:val="false"/>
          <w:i w:val="false"/>
          <w:color w:val="000000"/>
          <w:sz w:val="28"/>
        </w:rPr>
        <w:t>
      117. Периодическая оценка сертифицированной продукции (если это предусмотрено схемой сертификации) осуществляется органом по сертификации, проводившим ее сертификацию.</w:t>
      </w:r>
    </w:p>
    <w:bookmarkEnd w:id="430"/>
    <w:bookmarkStart w:name="z436" w:id="431"/>
    <w:p>
      <w:pPr>
        <w:spacing w:after="0"/>
        <w:ind w:left="0"/>
        <w:jc w:val="both"/>
      </w:pPr>
      <w:r>
        <w:rPr>
          <w:rFonts w:ascii="Times New Roman"/>
          <w:b w:val="false"/>
          <w:i w:val="false"/>
          <w:color w:val="000000"/>
          <w:sz w:val="28"/>
        </w:rPr>
        <w:t xml:space="preserve">
      Периодическая оценка сертифицированной продукции проводится в форме периодических плановых и внеплановых проверок, обеспечивающих получение информации о сертифицированной продукции в виде результатов исследований (испытаний) и измерений и анализа состояния производства продукции, а также о соблюдении условий и правил применения сертификата соответствия и единого знака обращения продукции на рынке Союза, в целях подтверждения того, что продукция для подвижного состава метрополитена в течение периода действия сертификата соответствия продолжает соответствовать требованиям настоящего технического регламента. </w:t>
      </w:r>
    </w:p>
    <w:bookmarkEnd w:id="431"/>
    <w:bookmarkStart w:name="z437" w:id="432"/>
    <w:p>
      <w:pPr>
        <w:spacing w:after="0"/>
        <w:ind w:left="0"/>
        <w:jc w:val="both"/>
      </w:pPr>
      <w:r>
        <w:rPr>
          <w:rFonts w:ascii="Times New Roman"/>
          <w:b w:val="false"/>
          <w:i w:val="false"/>
          <w:color w:val="000000"/>
          <w:sz w:val="28"/>
        </w:rPr>
        <w:t>
      При периодической оценке сертифицированной продукции допускается использовать результаты, полученные в ходе периодической оценки системы менеджмента, в случае, если сертификация системы менеджмента проводилась органом по сертификации систем менеджмента, созданным на базе той же организации, что и орган по сертификации продукции.</w:t>
      </w:r>
    </w:p>
    <w:bookmarkEnd w:id="432"/>
    <w:bookmarkStart w:name="z438" w:id="433"/>
    <w:p>
      <w:pPr>
        <w:spacing w:after="0"/>
        <w:ind w:left="0"/>
        <w:jc w:val="both"/>
      </w:pPr>
      <w:r>
        <w:rPr>
          <w:rFonts w:ascii="Times New Roman"/>
          <w:b w:val="false"/>
          <w:i w:val="false"/>
          <w:color w:val="000000"/>
          <w:sz w:val="28"/>
        </w:rPr>
        <w:t>
      118. Критериями определения периодичности и объема проведения периодической оценки сертифицированной продукции являются:</w:t>
      </w:r>
    </w:p>
    <w:bookmarkEnd w:id="433"/>
    <w:bookmarkStart w:name="z439" w:id="434"/>
    <w:p>
      <w:pPr>
        <w:spacing w:after="0"/>
        <w:ind w:left="0"/>
        <w:jc w:val="both"/>
      </w:pPr>
      <w:r>
        <w:rPr>
          <w:rFonts w:ascii="Times New Roman"/>
          <w:b w:val="false"/>
          <w:i w:val="false"/>
          <w:color w:val="000000"/>
          <w:sz w:val="28"/>
        </w:rPr>
        <w:t>
      а) степень потенциальной опасности продукции;</w:t>
      </w:r>
    </w:p>
    <w:bookmarkEnd w:id="434"/>
    <w:bookmarkStart w:name="z440" w:id="435"/>
    <w:p>
      <w:pPr>
        <w:spacing w:after="0"/>
        <w:ind w:left="0"/>
        <w:jc w:val="both"/>
      </w:pPr>
      <w:r>
        <w:rPr>
          <w:rFonts w:ascii="Times New Roman"/>
          <w:b w:val="false"/>
          <w:i w:val="false"/>
          <w:color w:val="000000"/>
          <w:sz w:val="28"/>
        </w:rPr>
        <w:t>
      б) результаты проведенной сертификации продукции;</w:t>
      </w:r>
    </w:p>
    <w:bookmarkEnd w:id="435"/>
    <w:bookmarkStart w:name="z441" w:id="436"/>
    <w:p>
      <w:pPr>
        <w:spacing w:after="0"/>
        <w:ind w:left="0"/>
        <w:jc w:val="both"/>
      </w:pPr>
      <w:r>
        <w:rPr>
          <w:rFonts w:ascii="Times New Roman"/>
          <w:b w:val="false"/>
          <w:i w:val="false"/>
          <w:color w:val="000000"/>
          <w:sz w:val="28"/>
        </w:rPr>
        <w:t>
      в) стабильность процесса производства продукции;</w:t>
      </w:r>
    </w:p>
    <w:bookmarkEnd w:id="436"/>
    <w:bookmarkStart w:name="z442" w:id="437"/>
    <w:p>
      <w:pPr>
        <w:spacing w:after="0"/>
        <w:ind w:left="0"/>
        <w:jc w:val="both"/>
      </w:pPr>
      <w:r>
        <w:rPr>
          <w:rFonts w:ascii="Times New Roman"/>
          <w:b w:val="false"/>
          <w:i w:val="false"/>
          <w:color w:val="000000"/>
          <w:sz w:val="28"/>
        </w:rPr>
        <w:t>
      г) объем выпуска продукции;</w:t>
      </w:r>
    </w:p>
    <w:bookmarkEnd w:id="437"/>
    <w:bookmarkStart w:name="z443" w:id="438"/>
    <w:p>
      <w:pPr>
        <w:spacing w:after="0"/>
        <w:ind w:left="0"/>
        <w:jc w:val="both"/>
      </w:pPr>
      <w:r>
        <w:rPr>
          <w:rFonts w:ascii="Times New Roman"/>
          <w:b w:val="false"/>
          <w:i w:val="false"/>
          <w:color w:val="000000"/>
          <w:sz w:val="28"/>
        </w:rPr>
        <w:t>
      д) наличие у изготовителя внедренной системы менеджмента, сертифицированной органом по сертификации систем менеджмента.</w:t>
      </w:r>
    </w:p>
    <w:bookmarkEnd w:id="438"/>
    <w:bookmarkStart w:name="z444" w:id="439"/>
    <w:p>
      <w:pPr>
        <w:spacing w:after="0"/>
        <w:ind w:left="0"/>
        <w:jc w:val="both"/>
      </w:pPr>
      <w:r>
        <w:rPr>
          <w:rFonts w:ascii="Times New Roman"/>
          <w:b w:val="false"/>
          <w:i w:val="false"/>
          <w:color w:val="000000"/>
          <w:sz w:val="28"/>
        </w:rPr>
        <w:t>
      119. Срок проведения первой плановой периодической оценки сертифицированной продукции устанавливается в решении органа по сертификации о выдаче сертификата соответствия. Периодичность проведения последующих периодических оценок может устанавливаться в актах о проведении периодической оценки сертифицированной продукции.</w:t>
      </w:r>
    </w:p>
    <w:bookmarkEnd w:id="439"/>
    <w:bookmarkStart w:name="z445" w:id="440"/>
    <w:p>
      <w:pPr>
        <w:spacing w:after="0"/>
        <w:ind w:left="0"/>
        <w:jc w:val="both"/>
      </w:pPr>
      <w:r>
        <w:rPr>
          <w:rFonts w:ascii="Times New Roman"/>
          <w:b w:val="false"/>
          <w:i w:val="false"/>
          <w:color w:val="000000"/>
          <w:sz w:val="28"/>
        </w:rPr>
        <w:t>
      Периодическая оценка сертифицированной продукции в форме периодических плановых проверок проводится 1 раз в год.</w:t>
      </w:r>
    </w:p>
    <w:bookmarkEnd w:id="440"/>
    <w:bookmarkStart w:name="z446" w:id="441"/>
    <w:p>
      <w:pPr>
        <w:spacing w:after="0"/>
        <w:ind w:left="0"/>
        <w:jc w:val="both"/>
      </w:pPr>
      <w:r>
        <w:rPr>
          <w:rFonts w:ascii="Times New Roman"/>
          <w:b w:val="false"/>
          <w:i w:val="false"/>
          <w:color w:val="000000"/>
          <w:sz w:val="28"/>
        </w:rPr>
        <w:t xml:space="preserve">
      120. Внеплановая периодическая оценка сертифицированной продукции проводится при наличии информации (подтверждающих документов) о случаях нарушения требований безопасности продукции. Указанная информация может быть получена от потребителей, а также от органов государств-членов, осуществляющих государственный контроль (надзор) за безопасностью продукции, на которую выдан сертификат соответствия. </w:t>
      </w:r>
    </w:p>
    <w:bookmarkEnd w:id="441"/>
    <w:bookmarkStart w:name="z447" w:id="442"/>
    <w:p>
      <w:pPr>
        <w:spacing w:after="0"/>
        <w:ind w:left="0"/>
        <w:jc w:val="both"/>
      </w:pPr>
      <w:r>
        <w:rPr>
          <w:rFonts w:ascii="Times New Roman"/>
          <w:b w:val="false"/>
          <w:i w:val="false"/>
          <w:color w:val="000000"/>
          <w:sz w:val="28"/>
        </w:rPr>
        <w:t xml:space="preserve">
      Объем работ при внеплановой периодической оценке сертифицированной продукции определяется необходимостью проверки технологических процессов, связанных с обнаруженными недостатками в обеспечении безопасности продукции. </w:t>
      </w:r>
    </w:p>
    <w:bookmarkEnd w:id="442"/>
    <w:bookmarkStart w:name="z448" w:id="443"/>
    <w:p>
      <w:pPr>
        <w:spacing w:after="0"/>
        <w:ind w:left="0"/>
        <w:jc w:val="both"/>
      </w:pPr>
      <w:r>
        <w:rPr>
          <w:rFonts w:ascii="Times New Roman"/>
          <w:b w:val="false"/>
          <w:i w:val="false"/>
          <w:color w:val="000000"/>
          <w:sz w:val="28"/>
        </w:rPr>
        <w:t>
      121. Периодическая оценка сертифицированной продукции включает в себя:</w:t>
      </w:r>
    </w:p>
    <w:bookmarkEnd w:id="443"/>
    <w:bookmarkStart w:name="z449" w:id="444"/>
    <w:p>
      <w:pPr>
        <w:spacing w:after="0"/>
        <w:ind w:left="0"/>
        <w:jc w:val="both"/>
      </w:pPr>
      <w:r>
        <w:rPr>
          <w:rFonts w:ascii="Times New Roman"/>
          <w:b w:val="false"/>
          <w:i w:val="false"/>
          <w:color w:val="000000"/>
          <w:sz w:val="28"/>
        </w:rPr>
        <w:t>
      а) анализ документов и материалов по сертификации продукции;</w:t>
      </w:r>
    </w:p>
    <w:bookmarkEnd w:id="444"/>
    <w:bookmarkStart w:name="z450" w:id="445"/>
    <w:p>
      <w:pPr>
        <w:spacing w:after="0"/>
        <w:ind w:left="0"/>
        <w:jc w:val="both"/>
      </w:pPr>
      <w:r>
        <w:rPr>
          <w:rFonts w:ascii="Times New Roman"/>
          <w:b w:val="false"/>
          <w:i w:val="false"/>
          <w:color w:val="000000"/>
          <w:sz w:val="28"/>
        </w:rPr>
        <w:t>
      б) анализ поступившей информации о сертифицированной продукции (в том числе результатов подконтрольной эксплуатации (если она предусмотрена));</w:t>
      </w:r>
    </w:p>
    <w:bookmarkEnd w:id="445"/>
    <w:bookmarkStart w:name="z451" w:id="446"/>
    <w:p>
      <w:pPr>
        <w:spacing w:after="0"/>
        <w:ind w:left="0"/>
        <w:jc w:val="both"/>
      </w:pPr>
      <w:r>
        <w:rPr>
          <w:rFonts w:ascii="Times New Roman"/>
          <w:b w:val="false"/>
          <w:i w:val="false"/>
          <w:color w:val="000000"/>
          <w:sz w:val="28"/>
        </w:rPr>
        <w:t>
      в) проверку отсутствия внесения в конструкцию продукции и технологию ее изготовления зафиксированных при проведении сертификации изменений, влияющих на показатели безопасности продукции;</w:t>
      </w:r>
    </w:p>
    <w:bookmarkEnd w:id="446"/>
    <w:bookmarkStart w:name="z452" w:id="447"/>
    <w:p>
      <w:pPr>
        <w:spacing w:after="0"/>
        <w:ind w:left="0"/>
        <w:jc w:val="both"/>
      </w:pPr>
      <w:r>
        <w:rPr>
          <w:rFonts w:ascii="Times New Roman"/>
          <w:b w:val="false"/>
          <w:i w:val="false"/>
          <w:color w:val="000000"/>
          <w:sz w:val="28"/>
        </w:rPr>
        <w:t>
      г) анализ правильности маркировки продукции и сопроводительной документации единым знаком обращения продукции на рынке Союза;</w:t>
      </w:r>
    </w:p>
    <w:bookmarkEnd w:id="447"/>
    <w:bookmarkStart w:name="z453" w:id="448"/>
    <w:p>
      <w:pPr>
        <w:spacing w:after="0"/>
        <w:ind w:left="0"/>
        <w:jc w:val="both"/>
      </w:pPr>
      <w:r>
        <w:rPr>
          <w:rFonts w:ascii="Times New Roman"/>
          <w:b w:val="false"/>
          <w:i w:val="false"/>
          <w:color w:val="000000"/>
          <w:sz w:val="28"/>
        </w:rPr>
        <w:t>
      д) анализ рекламаций на сертифицированную продукцию (при наличии);</w:t>
      </w:r>
    </w:p>
    <w:bookmarkEnd w:id="448"/>
    <w:bookmarkStart w:name="z454" w:id="449"/>
    <w:p>
      <w:pPr>
        <w:spacing w:after="0"/>
        <w:ind w:left="0"/>
        <w:jc w:val="both"/>
      </w:pPr>
      <w:r>
        <w:rPr>
          <w:rFonts w:ascii="Times New Roman"/>
          <w:b w:val="false"/>
          <w:i w:val="false"/>
          <w:color w:val="000000"/>
          <w:sz w:val="28"/>
        </w:rPr>
        <w:t>
      е) анализ корректирующих действий по устранению ранее выявленных несоответствий (при наличии);</w:t>
      </w:r>
    </w:p>
    <w:bookmarkEnd w:id="449"/>
    <w:bookmarkStart w:name="z455" w:id="450"/>
    <w:p>
      <w:pPr>
        <w:spacing w:after="0"/>
        <w:ind w:left="0"/>
        <w:jc w:val="both"/>
      </w:pPr>
      <w:r>
        <w:rPr>
          <w:rFonts w:ascii="Times New Roman"/>
          <w:b w:val="false"/>
          <w:i w:val="false"/>
          <w:color w:val="000000"/>
          <w:sz w:val="28"/>
        </w:rPr>
        <w:t>
      ж) анализ состояния производства продукции или анализ результатов периодической оценки сертифицированной системы менеджмента, проводимые органом по сертификации систем менеджмента;</w:t>
      </w:r>
    </w:p>
    <w:bookmarkEnd w:id="450"/>
    <w:bookmarkStart w:name="z456" w:id="451"/>
    <w:p>
      <w:pPr>
        <w:spacing w:after="0"/>
        <w:ind w:left="0"/>
        <w:jc w:val="both"/>
      </w:pPr>
      <w:r>
        <w:rPr>
          <w:rFonts w:ascii="Times New Roman"/>
          <w:b w:val="false"/>
          <w:i w:val="false"/>
          <w:color w:val="000000"/>
          <w:sz w:val="28"/>
        </w:rPr>
        <w:t>
      з) отбор и идентификацию образцов продукции, проведение исследований (испытаний) и измерений образцов продукции и анализ полученных результатов.</w:t>
      </w:r>
    </w:p>
    <w:bookmarkEnd w:id="451"/>
    <w:bookmarkStart w:name="z457" w:id="452"/>
    <w:p>
      <w:pPr>
        <w:spacing w:after="0"/>
        <w:ind w:left="0"/>
        <w:jc w:val="both"/>
      </w:pPr>
      <w:r>
        <w:rPr>
          <w:rFonts w:ascii="Times New Roman"/>
          <w:b w:val="false"/>
          <w:i w:val="false"/>
          <w:color w:val="000000"/>
          <w:sz w:val="28"/>
        </w:rPr>
        <w:t>
      122. Объем (сертификационные показатели), количество образцов продукции для исследований (испытаний) и измерений и порядок их проведения при периодической оценке сертифицированной продукции определяет орган по сертификации, проводящий периодическую оценку сертифицированной продукции.</w:t>
      </w:r>
    </w:p>
    <w:bookmarkEnd w:id="452"/>
    <w:bookmarkStart w:name="z458" w:id="453"/>
    <w:p>
      <w:pPr>
        <w:spacing w:after="0"/>
        <w:ind w:left="0"/>
        <w:jc w:val="both"/>
      </w:pPr>
      <w:r>
        <w:rPr>
          <w:rFonts w:ascii="Times New Roman"/>
          <w:b w:val="false"/>
          <w:i w:val="false"/>
          <w:color w:val="000000"/>
          <w:sz w:val="28"/>
        </w:rPr>
        <w:t>
      При отсутствии рекламаций и претензий к сертифицированной продукции и изменений, внесенных в конструкцию сертифицированной продукции и технологию ее изготовления, испытания могут быть проведены в аккредитованной испытательной лаборатории (центре).</w:t>
      </w:r>
    </w:p>
    <w:bookmarkEnd w:id="453"/>
    <w:bookmarkStart w:name="z459" w:id="454"/>
    <w:p>
      <w:pPr>
        <w:spacing w:after="0"/>
        <w:ind w:left="0"/>
        <w:jc w:val="both"/>
      </w:pPr>
      <w:r>
        <w:rPr>
          <w:rFonts w:ascii="Times New Roman"/>
          <w:b w:val="false"/>
          <w:i w:val="false"/>
          <w:color w:val="000000"/>
          <w:sz w:val="28"/>
        </w:rPr>
        <w:t>
      123. Результаты периодической оценки сертифицируемой продукции оформляются актом о проведении периодической оценки сертифицированной продукции.</w:t>
      </w:r>
    </w:p>
    <w:bookmarkEnd w:id="454"/>
    <w:bookmarkStart w:name="z460" w:id="455"/>
    <w:p>
      <w:pPr>
        <w:spacing w:after="0"/>
        <w:ind w:left="0"/>
        <w:jc w:val="both"/>
      </w:pPr>
      <w:r>
        <w:rPr>
          <w:rFonts w:ascii="Times New Roman"/>
          <w:b w:val="false"/>
          <w:i w:val="false"/>
          <w:color w:val="000000"/>
          <w:sz w:val="28"/>
        </w:rPr>
        <w:t>
      В акте о проведении периодической оценки сертифицированной продукции на основании результатов работ, выполненных в соответствии с пунктом 121 настоящего технического регламента, дается заключение о соответствии продукции требованиям настоящего технического регламента, стабильности их выполнения и возможности сохранения выданного сертификата соответствия или о приостановлении (об отмене) действия сертификата соответствия, а также указываются содержание, объем и порядок проведения исследований (испытаний) и измерений и количество образцов продукции, необходимых для проведения исследований (испытаний) и измерений, при осуществлении следующей периодической оценки сертифицированной продукции.</w:t>
      </w:r>
    </w:p>
    <w:bookmarkEnd w:id="455"/>
    <w:bookmarkStart w:name="z461" w:id="456"/>
    <w:p>
      <w:pPr>
        <w:spacing w:after="0"/>
        <w:ind w:left="0"/>
        <w:jc w:val="both"/>
      </w:pPr>
      <w:r>
        <w:rPr>
          <w:rFonts w:ascii="Times New Roman"/>
          <w:b w:val="false"/>
          <w:i w:val="false"/>
          <w:color w:val="000000"/>
          <w:sz w:val="28"/>
        </w:rPr>
        <w:t>
      124. Допускается проведение исследований (испытаний) и измерений при периодической оценке сертифицированной продукции на типовом образце продукции, изготавливаемой по технологии, аналогичной технологии изготовления проверяемой сертифицированной продукции.</w:t>
      </w:r>
    </w:p>
    <w:bookmarkEnd w:id="456"/>
    <w:bookmarkStart w:name="z462" w:id="457"/>
    <w:p>
      <w:pPr>
        <w:spacing w:after="0"/>
        <w:ind w:left="0"/>
        <w:jc w:val="both"/>
      </w:pPr>
      <w:r>
        <w:rPr>
          <w:rFonts w:ascii="Times New Roman"/>
          <w:b w:val="false"/>
          <w:i w:val="false"/>
          <w:color w:val="000000"/>
          <w:sz w:val="28"/>
        </w:rPr>
        <w:t>
      125. Срок представления результатов исследований (испытаний) и измерений образцов продукции, отобранных в ходе периодической оценки сертифицированной продукции, устанавливается органом по сертификации с учетом объема исследований (испытаний) и измерений.</w:t>
      </w:r>
    </w:p>
    <w:bookmarkEnd w:id="457"/>
    <w:bookmarkStart w:name="z463" w:id="458"/>
    <w:p>
      <w:pPr>
        <w:spacing w:after="0"/>
        <w:ind w:left="0"/>
        <w:jc w:val="both"/>
      </w:pPr>
      <w:r>
        <w:rPr>
          <w:rFonts w:ascii="Times New Roman"/>
          <w:b w:val="false"/>
          <w:i w:val="false"/>
          <w:color w:val="000000"/>
          <w:sz w:val="28"/>
        </w:rPr>
        <w:t>
      В случае отсутствия образцов сертифицированной продукции (типового образца продукции) в период проведения периодической оценки сертифицированной продукции и (или) невозможности их отбора для проведения исследований (испытаний) и измерений (о чем заявитель официально информирует орган по сертификации) периодическая оценка проводится в соответствии с пунктом 121 настоящего технического регламента (за исключением подпункта "з").</w:t>
      </w:r>
    </w:p>
    <w:bookmarkEnd w:id="458"/>
    <w:bookmarkStart w:name="z464" w:id="459"/>
    <w:p>
      <w:pPr>
        <w:spacing w:after="0"/>
        <w:ind w:left="0"/>
        <w:jc w:val="both"/>
      </w:pPr>
      <w:r>
        <w:rPr>
          <w:rFonts w:ascii="Times New Roman"/>
          <w:b w:val="false"/>
          <w:i w:val="false"/>
          <w:color w:val="000000"/>
          <w:sz w:val="28"/>
        </w:rPr>
        <w:t>
      При возобновлении производства сертифицированной продукции заявитель информирует орган по сертификации о возможности выполнения отбора образцов продукции, их идентификации и проведения исследований (испытаний) и измерений. Дальнейшая периодическая оценка сертифицированной продукции осуществляется с учетом уже выполненных работ.</w:t>
      </w:r>
    </w:p>
    <w:bookmarkEnd w:id="459"/>
    <w:bookmarkStart w:name="z465" w:id="460"/>
    <w:p>
      <w:pPr>
        <w:spacing w:after="0"/>
        <w:ind w:left="0"/>
        <w:jc w:val="both"/>
      </w:pPr>
      <w:r>
        <w:rPr>
          <w:rFonts w:ascii="Times New Roman"/>
          <w:b w:val="false"/>
          <w:i w:val="false"/>
          <w:color w:val="000000"/>
          <w:sz w:val="28"/>
        </w:rPr>
        <w:t>
      126. По результатам периодической оценки сертифицированной продукции может быть принято одно из следующих решений:</w:t>
      </w:r>
    </w:p>
    <w:bookmarkEnd w:id="460"/>
    <w:bookmarkStart w:name="z466" w:id="461"/>
    <w:p>
      <w:pPr>
        <w:spacing w:after="0"/>
        <w:ind w:left="0"/>
        <w:jc w:val="both"/>
      </w:pPr>
      <w:r>
        <w:rPr>
          <w:rFonts w:ascii="Times New Roman"/>
          <w:b w:val="false"/>
          <w:i w:val="false"/>
          <w:color w:val="000000"/>
          <w:sz w:val="28"/>
        </w:rPr>
        <w:t>
      а) сертификат соответствия продолжает действовать, если продукция для подвижного состава метрополитена соответствует требованиям настоящего технического регламента;</w:t>
      </w:r>
    </w:p>
    <w:bookmarkEnd w:id="461"/>
    <w:bookmarkStart w:name="z467" w:id="462"/>
    <w:p>
      <w:pPr>
        <w:spacing w:after="0"/>
        <w:ind w:left="0"/>
        <w:jc w:val="both"/>
      </w:pPr>
      <w:r>
        <w:rPr>
          <w:rFonts w:ascii="Times New Roman"/>
          <w:b w:val="false"/>
          <w:i w:val="false"/>
          <w:color w:val="000000"/>
          <w:sz w:val="28"/>
        </w:rPr>
        <w:t>
      б) действие сертификата соответствия приостановлено, если путем корректирующих мероприятий изготовитель может в срок не более 6 месяцев устранить обнаруженные причины несоответствия продукции требованиям настоящего технического регламента;</w:t>
      </w:r>
    </w:p>
    <w:bookmarkEnd w:id="462"/>
    <w:bookmarkStart w:name="z468" w:id="463"/>
    <w:p>
      <w:pPr>
        <w:spacing w:after="0"/>
        <w:ind w:left="0"/>
        <w:jc w:val="both"/>
      </w:pPr>
      <w:r>
        <w:rPr>
          <w:rFonts w:ascii="Times New Roman"/>
          <w:b w:val="false"/>
          <w:i w:val="false"/>
          <w:color w:val="000000"/>
          <w:sz w:val="28"/>
        </w:rPr>
        <w:t>
      в) действие сертификата соответствия прекращено, если путем корректирующих мероприятий изготовитель не может в срок не более 6 месяцев устранить обнаруженные причины несоответствия продукции требованиям настоящего технического регламента.</w:t>
      </w:r>
    </w:p>
    <w:bookmarkEnd w:id="463"/>
    <w:bookmarkStart w:name="z469" w:id="464"/>
    <w:p>
      <w:pPr>
        <w:spacing w:after="0"/>
        <w:ind w:left="0"/>
        <w:jc w:val="both"/>
      </w:pPr>
      <w:r>
        <w:rPr>
          <w:rFonts w:ascii="Times New Roman"/>
          <w:b w:val="false"/>
          <w:i w:val="false"/>
          <w:color w:val="000000"/>
          <w:sz w:val="28"/>
        </w:rPr>
        <w:t>
      127. Решение о приостановлении или прекращении действия сертификата соответствия может быть принято органом по сертификации по обращению заявителя.</w:t>
      </w:r>
    </w:p>
    <w:bookmarkEnd w:id="464"/>
    <w:bookmarkStart w:name="z470" w:id="465"/>
    <w:p>
      <w:pPr>
        <w:spacing w:after="0"/>
        <w:ind w:left="0"/>
        <w:jc w:val="left"/>
      </w:pPr>
      <w:r>
        <w:rPr>
          <w:rFonts w:ascii="Times New Roman"/>
          <w:b/>
          <w:i w:val="false"/>
          <w:color w:val="000000"/>
        </w:rPr>
        <w:t xml:space="preserve"> VIII. Маркировка продукции единым знаком обращения продукции на рынке Союза  </w:t>
      </w:r>
    </w:p>
    <w:bookmarkEnd w:id="465"/>
    <w:bookmarkStart w:name="z471" w:id="466"/>
    <w:p>
      <w:pPr>
        <w:spacing w:after="0"/>
        <w:ind w:left="0"/>
        <w:jc w:val="both"/>
      </w:pPr>
      <w:r>
        <w:rPr>
          <w:rFonts w:ascii="Times New Roman"/>
          <w:b w:val="false"/>
          <w:i w:val="false"/>
          <w:color w:val="000000"/>
          <w:sz w:val="28"/>
        </w:rPr>
        <w:t>
      128. Продукция, соответствующая требованиям безопасности и прошедшая процедуру подтверждения соответствия согласно разделу VII настоящего технического регламента, должна иметь маркировку единым знаком обращения продукции на рынке Союза.</w:t>
      </w:r>
    </w:p>
    <w:bookmarkEnd w:id="466"/>
    <w:bookmarkStart w:name="z472" w:id="467"/>
    <w:p>
      <w:pPr>
        <w:spacing w:after="0"/>
        <w:ind w:left="0"/>
        <w:jc w:val="both"/>
      </w:pPr>
      <w:r>
        <w:rPr>
          <w:rFonts w:ascii="Times New Roman"/>
          <w:b w:val="false"/>
          <w:i w:val="false"/>
          <w:color w:val="000000"/>
          <w:sz w:val="28"/>
        </w:rPr>
        <w:t>
      129. Маркировка единым знаком обращения продукции на рынке Союза осуществляется перед ее выпуском в обращение на рынке Союза.</w:t>
      </w:r>
    </w:p>
    <w:bookmarkEnd w:id="467"/>
    <w:bookmarkStart w:name="z473" w:id="468"/>
    <w:p>
      <w:pPr>
        <w:spacing w:after="0"/>
        <w:ind w:left="0"/>
        <w:jc w:val="both"/>
      </w:pPr>
      <w:r>
        <w:rPr>
          <w:rFonts w:ascii="Times New Roman"/>
          <w:b w:val="false"/>
          <w:i w:val="false"/>
          <w:color w:val="000000"/>
          <w:sz w:val="28"/>
        </w:rPr>
        <w:t>
      130. Единый знак обращения продукции на рынке Союза наносится на каждую единицу продукции.</w:t>
      </w:r>
    </w:p>
    <w:bookmarkEnd w:id="468"/>
    <w:bookmarkStart w:name="z474" w:id="469"/>
    <w:p>
      <w:pPr>
        <w:spacing w:after="0"/>
        <w:ind w:left="0"/>
        <w:jc w:val="both"/>
      </w:pPr>
      <w:r>
        <w:rPr>
          <w:rFonts w:ascii="Times New Roman"/>
          <w:b w:val="false"/>
          <w:i w:val="false"/>
          <w:color w:val="000000"/>
          <w:sz w:val="28"/>
        </w:rPr>
        <w:t xml:space="preserve">
      Единый знак обращения продукции на рынке Союза наносится на само изделие, а также приводится в прилагаемых к нему эксплуатационных и товаросопроводительных документах. </w:t>
      </w:r>
    </w:p>
    <w:bookmarkEnd w:id="469"/>
    <w:bookmarkStart w:name="z475" w:id="470"/>
    <w:p>
      <w:pPr>
        <w:spacing w:after="0"/>
        <w:ind w:left="0"/>
        <w:jc w:val="both"/>
      </w:pPr>
      <w:r>
        <w:rPr>
          <w:rFonts w:ascii="Times New Roman"/>
          <w:b w:val="false"/>
          <w:i w:val="false"/>
          <w:color w:val="000000"/>
          <w:sz w:val="28"/>
        </w:rPr>
        <w:t xml:space="preserve">
      Единый знак обращения продукции на рынке Союза наносится любым способом, обеспечивающим четкое и ясное изображение в течение всего срока службы продукции.  </w:t>
      </w:r>
    </w:p>
    <w:bookmarkEnd w:id="470"/>
    <w:bookmarkStart w:name="z476" w:id="471"/>
    <w:p>
      <w:pPr>
        <w:spacing w:after="0"/>
        <w:ind w:left="0"/>
        <w:jc w:val="both"/>
      </w:pPr>
      <w:r>
        <w:rPr>
          <w:rFonts w:ascii="Times New Roman"/>
          <w:b w:val="false"/>
          <w:i w:val="false"/>
          <w:color w:val="000000"/>
          <w:sz w:val="28"/>
        </w:rPr>
        <w:t xml:space="preserve">
      131. Допускается нанесение единого знака обращения продукции на рынке Союза только на упаковку с соответствующим указанием в прилагаемых эксплуатационных документах в случае невозможности его нанесения непосредственно на продукцию ввиду особенностей ее конструкции.   </w:t>
      </w:r>
    </w:p>
    <w:bookmarkEnd w:id="471"/>
    <w:bookmarkStart w:name="z477" w:id="472"/>
    <w:p>
      <w:pPr>
        <w:spacing w:after="0"/>
        <w:ind w:left="0"/>
        <w:jc w:val="both"/>
      </w:pPr>
      <w:r>
        <w:rPr>
          <w:rFonts w:ascii="Times New Roman"/>
          <w:b w:val="false"/>
          <w:i w:val="false"/>
          <w:color w:val="000000"/>
          <w:sz w:val="28"/>
        </w:rPr>
        <w:t xml:space="preserve">
      132. Маркировка продукции единым знаком обращения продукции на рынке Союза свидетельствует о ее соответствии требованиям всех технических регламентов Союза (Таможенного союза), действие которых на нее распространяется.    </w:t>
      </w:r>
    </w:p>
    <w:bookmarkEnd w:id="4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1 </w:t>
            </w:r>
            <w:r>
              <w:br/>
            </w:r>
            <w:r>
              <w:rPr>
                <w:rFonts w:ascii="Times New Roman"/>
                <w:b w:val="false"/>
                <w:i w:val="false"/>
                <w:color w:val="000000"/>
                <w:sz w:val="20"/>
              </w:rPr>
              <w:t xml:space="preserve">к техническому регламенту </w:t>
            </w:r>
            <w:r>
              <w:br/>
            </w:r>
            <w:r>
              <w:rPr>
                <w:rFonts w:ascii="Times New Roman"/>
                <w:b w:val="false"/>
                <w:i w:val="false"/>
                <w:color w:val="000000"/>
                <w:sz w:val="20"/>
              </w:rPr>
              <w:t xml:space="preserve">Евразийского экономического  </w:t>
            </w:r>
            <w:r>
              <w:br/>
            </w:r>
            <w:r>
              <w:rPr>
                <w:rFonts w:ascii="Times New Roman"/>
                <w:b w:val="false"/>
                <w:i w:val="false"/>
                <w:color w:val="000000"/>
                <w:sz w:val="20"/>
              </w:rPr>
              <w:t xml:space="preserve">союза </w:t>
            </w:r>
            <w:r>
              <w:br/>
            </w:r>
            <w:r>
              <w:rPr>
                <w:rFonts w:ascii="Times New Roman"/>
                <w:b w:val="false"/>
                <w:i w:val="false"/>
                <w:color w:val="000000"/>
                <w:sz w:val="20"/>
              </w:rPr>
              <w:t xml:space="preserve">"О безопасности подвижного  </w:t>
            </w:r>
            <w:r>
              <w:br/>
            </w:r>
            <w:r>
              <w:rPr>
                <w:rFonts w:ascii="Times New Roman"/>
                <w:b w:val="false"/>
                <w:i w:val="false"/>
                <w:color w:val="000000"/>
                <w:sz w:val="20"/>
              </w:rPr>
              <w:t xml:space="preserve">состава </w:t>
            </w:r>
            <w:r>
              <w:br/>
            </w:r>
            <w:r>
              <w:rPr>
                <w:rFonts w:ascii="Times New Roman"/>
                <w:b w:val="false"/>
                <w:i w:val="false"/>
                <w:color w:val="000000"/>
                <w:sz w:val="20"/>
              </w:rPr>
              <w:t xml:space="preserve">метрополитена" (ТР ЕАЭС  </w:t>
            </w:r>
            <w:r>
              <w:br/>
            </w:r>
            <w:r>
              <w:rPr>
                <w:rFonts w:ascii="Times New Roman"/>
                <w:b w:val="false"/>
                <w:i w:val="false"/>
                <w:color w:val="000000"/>
                <w:sz w:val="20"/>
              </w:rPr>
              <w:t xml:space="preserve">052/2021)   </w:t>
            </w:r>
          </w:p>
        </w:tc>
      </w:tr>
    </w:tbl>
    <w:bookmarkStart w:name="z479" w:id="473"/>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объектов технического регулирования, на которые распространяются требования технического регламента Евразийского экономического союза "О безопасности подвижного состава метрополитена" (ТР ЕАЭС 052/2021)   </w:t>
      </w:r>
    </w:p>
    <w:bookmarkEnd w:id="473"/>
    <w:bookmarkStart w:name="z480" w:id="474"/>
    <w:p>
      <w:pPr>
        <w:spacing w:after="0"/>
        <w:ind w:left="0"/>
        <w:jc w:val="left"/>
      </w:pPr>
      <w:r>
        <w:rPr>
          <w:rFonts w:ascii="Times New Roman"/>
          <w:b/>
          <w:i w:val="false"/>
          <w:color w:val="000000"/>
        </w:rPr>
        <w:t xml:space="preserve"> I. Подвижной состав метрополитена   </w:t>
      </w:r>
    </w:p>
    <w:bookmarkEnd w:id="474"/>
    <w:bookmarkStart w:name="z481" w:id="475"/>
    <w:p>
      <w:pPr>
        <w:spacing w:after="0"/>
        <w:ind w:left="0"/>
        <w:jc w:val="both"/>
      </w:pPr>
      <w:r>
        <w:rPr>
          <w:rFonts w:ascii="Times New Roman"/>
          <w:b w:val="false"/>
          <w:i w:val="false"/>
          <w:color w:val="000000"/>
          <w:sz w:val="28"/>
        </w:rPr>
        <w:t>
      1. Подвижной состав метрополитена, его вагоны</w:t>
      </w:r>
    </w:p>
    <w:bookmarkEnd w:id="475"/>
    <w:bookmarkStart w:name="z482" w:id="476"/>
    <w:p>
      <w:pPr>
        <w:spacing w:after="0"/>
        <w:ind w:left="0"/>
        <w:jc w:val="left"/>
      </w:pPr>
      <w:r>
        <w:rPr>
          <w:rFonts w:ascii="Times New Roman"/>
          <w:b/>
          <w:i w:val="false"/>
          <w:color w:val="000000"/>
        </w:rPr>
        <w:t xml:space="preserve"> II. Составные части подвижного состава метрополитена</w:t>
      </w:r>
    </w:p>
    <w:bookmarkEnd w:id="476"/>
    <w:bookmarkStart w:name="z483" w:id="477"/>
    <w:p>
      <w:pPr>
        <w:spacing w:after="0"/>
        <w:ind w:left="0"/>
        <w:jc w:val="both"/>
      </w:pPr>
      <w:r>
        <w:rPr>
          <w:rFonts w:ascii="Times New Roman"/>
          <w:b w:val="false"/>
          <w:i w:val="false"/>
          <w:color w:val="000000"/>
          <w:sz w:val="28"/>
        </w:rPr>
        <w:t>
      2. Блоки тормозные (колодочного и (или) дискового тормоза)</w:t>
      </w:r>
    </w:p>
    <w:bookmarkEnd w:id="477"/>
    <w:bookmarkStart w:name="z484" w:id="478"/>
    <w:p>
      <w:pPr>
        <w:spacing w:after="0"/>
        <w:ind w:left="0"/>
        <w:jc w:val="both"/>
      </w:pPr>
      <w:r>
        <w:rPr>
          <w:rFonts w:ascii="Times New Roman"/>
          <w:b w:val="false"/>
          <w:i w:val="false"/>
          <w:color w:val="000000"/>
          <w:sz w:val="28"/>
        </w:rPr>
        <w:t>
      3. Воздухораспределители</w:t>
      </w:r>
    </w:p>
    <w:bookmarkEnd w:id="478"/>
    <w:bookmarkStart w:name="z485" w:id="479"/>
    <w:p>
      <w:pPr>
        <w:spacing w:after="0"/>
        <w:ind w:left="0"/>
        <w:jc w:val="both"/>
      </w:pPr>
      <w:r>
        <w:rPr>
          <w:rFonts w:ascii="Times New Roman"/>
          <w:b w:val="false"/>
          <w:i w:val="false"/>
          <w:color w:val="000000"/>
          <w:sz w:val="28"/>
        </w:rPr>
        <w:t>
      4. Выключатели автоматические быстродействующие</w:t>
      </w:r>
    </w:p>
    <w:bookmarkEnd w:id="479"/>
    <w:bookmarkStart w:name="z486" w:id="480"/>
    <w:p>
      <w:pPr>
        <w:spacing w:after="0"/>
        <w:ind w:left="0"/>
        <w:jc w:val="both"/>
      </w:pPr>
      <w:r>
        <w:rPr>
          <w:rFonts w:ascii="Times New Roman"/>
          <w:b w:val="false"/>
          <w:i w:val="false"/>
          <w:color w:val="000000"/>
          <w:sz w:val="28"/>
        </w:rPr>
        <w:t>
      5. Гидравлические демпферы подвижного состава метрополитена</w:t>
      </w:r>
    </w:p>
    <w:bookmarkEnd w:id="480"/>
    <w:bookmarkStart w:name="z487" w:id="481"/>
    <w:p>
      <w:pPr>
        <w:spacing w:after="0"/>
        <w:ind w:left="0"/>
        <w:jc w:val="both"/>
      </w:pPr>
      <w:r>
        <w:rPr>
          <w:rFonts w:ascii="Times New Roman"/>
          <w:b w:val="false"/>
          <w:i w:val="false"/>
          <w:color w:val="000000"/>
          <w:sz w:val="28"/>
        </w:rPr>
        <w:t>
      6. Диски тормозные подвижного состава метрополитена</w:t>
      </w:r>
    </w:p>
    <w:bookmarkEnd w:id="481"/>
    <w:bookmarkStart w:name="z488" w:id="482"/>
    <w:p>
      <w:pPr>
        <w:spacing w:after="0"/>
        <w:ind w:left="0"/>
        <w:jc w:val="both"/>
      </w:pPr>
      <w:r>
        <w:rPr>
          <w:rFonts w:ascii="Times New Roman"/>
          <w:b w:val="false"/>
          <w:i w:val="false"/>
          <w:color w:val="000000"/>
          <w:sz w:val="28"/>
        </w:rPr>
        <w:t xml:space="preserve">
      7. Изделия остекления подвижного состава метрополитена </w:t>
      </w:r>
    </w:p>
    <w:bookmarkEnd w:id="482"/>
    <w:bookmarkStart w:name="z489" w:id="483"/>
    <w:p>
      <w:pPr>
        <w:spacing w:after="0"/>
        <w:ind w:left="0"/>
        <w:jc w:val="both"/>
      </w:pPr>
      <w:r>
        <w:rPr>
          <w:rFonts w:ascii="Times New Roman"/>
          <w:b w:val="false"/>
          <w:i w:val="false"/>
          <w:color w:val="000000"/>
          <w:sz w:val="28"/>
        </w:rPr>
        <w:t>
      8. Изделия резиновые уплотнительные для тормозных пневматических систем подвижного состава метрополитена (диафрагмы, манжеты, воротники, уплотнители клапанов, прокладки)</w:t>
      </w:r>
    </w:p>
    <w:bookmarkEnd w:id="483"/>
    <w:bookmarkStart w:name="z490" w:id="484"/>
    <w:p>
      <w:pPr>
        <w:spacing w:after="0"/>
        <w:ind w:left="0"/>
        <w:jc w:val="both"/>
      </w:pPr>
      <w:r>
        <w:rPr>
          <w:rFonts w:ascii="Times New Roman"/>
          <w:b w:val="false"/>
          <w:i w:val="false"/>
          <w:color w:val="000000"/>
          <w:sz w:val="28"/>
        </w:rPr>
        <w:t>
      9. Клапан аварийного экстренного торможения</w:t>
      </w:r>
    </w:p>
    <w:bookmarkEnd w:id="484"/>
    <w:bookmarkStart w:name="z491" w:id="485"/>
    <w:p>
      <w:pPr>
        <w:spacing w:after="0"/>
        <w:ind w:left="0"/>
        <w:jc w:val="both"/>
      </w:pPr>
      <w:r>
        <w:rPr>
          <w:rFonts w:ascii="Times New Roman"/>
          <w:b w:val="false"/>
          <w:i w:val="false"/>
          <w:color w:val="000000"/>
          <w:sz w:val="28"/>
        </w:rPr>
        <w:t>
      10. Колеса зубчатые редуктора</w:t>
      </w:r>
    </w:p>
    <w:bookmarkEnd w:id="485"/>
    <w:bookmarkStart w:name="z492" w:id="486"/>
    <w:p>
      <w:pPr>
        <w:spacing w:after="0"/>
        <w:ind w:left="0"/>
        <w:jc w:val="both"/>
      </w:pPr>
      <w:r>
        <w:rPr>
          <w:rFonts w:ascii="Times New Roman"/>
          <w:b w:val="false"/>
          <w:i w:val="false"/>
          <w:color w:val="000000"/>
          <w:sz w:val="28"/>
        </w:rPr>
        <w:t>
      11. Колеса цельнокатаные для подвижного состава метрополитена</w:t>
      </w:r>
    </w:p>
    <w:bookmarkEnd w:id="486"/>
    <w:bookmarkStart w:name="z493" w:id="487"/>
    <w:p>
      <w:pPr>
        <w:spacing w:after="0"/>
        <w:ind w:left="0"/>
        <w:jc w:val="both"/>
      </w:pPr>
      <w:r>
        <w:rPr>
          <w:rFonts w:ascii="Times New Roman"/>
          <w:b w:val="false"/>
          <w:i w:val="false"/>
          <w:color w:val="000000"/>
          <w:sz w:val="28"/>
        </w:rPr>
        <w:t>
      12. Колесные пары подвижного состава метрополитена</w:t>
      </w:r>
    </w:p>
    <w:bookmarkEnd w:id="487"/>
    <w:bookmarkStart w:name="z494" w:id="488"/>
    <w:p>
      <w:pPr>
        <w:spacing w:after="0"/>
        <w:ind w:left="0"/>
        <w:jc w:val="both"/>
      </w:pPr>
      <w:r>
        <w:rPr>
          <w:rFonts w:ascii="Times New Roman"/>
          <w:b w:val="false"/>
          <w:i w:val="false"/>
          <w:color w:val="000000"/>
          <w:sz w:val="28"/>
        </w:rPr>
        <w:t>
      13. Колодки и накладки тормозные для подвижного состава метрополитена</w:t>
      </w:r>
    </w:p>
    <w:bookmarkEnd w:id="488"/>
    <w:bookmarkStart w:name="z495" w:id="489"/>
    <w:p>
      <w:pPr>
        <w:spacing w:after="0"/>
        <w:ind w:left="0"/>
        <w:jc w:val="both"/>
      </w:pPr>
      <w:r>
        <w:rPr>
          <w:rFonts w:ascii="Times New Roman"/>
          <w:b w:val="false"/>
          <w:i w:val="false"/>
          <w:color w:val="000000"/>
          <w:sz w:val="28"/>
        </w:rPr>
        <w:t>
      14. Компрессоры для подвижного состава метрополитена</w:t>
      </w:r>
    </w:p>
    <w:bookmarkEnd w:id="489"/>
    <w:bookmarkStart w:name="z496" w:id="490"/>
    <w:p>
      <w:pPr>
        <w:spacing w:after="0"/>
        <w:ind w:left="0"/>
        <w:jc w:val="both"/>
      </w:pPr>
      <w:r>
        <w:rPr>
          <w:rFonts w:ascii="Times New Roman"/>
          <w:b w:val="false"/>
          <w:i w:val="false"/>
          <w:color w:val="000000"/>
          <w:sz w:val="28"/>
        </w:rPr>
        <w:t>
      15. Контакторы электропневматические и электромагнитные силовых цепей</w:t>
      </w:r>
    </w:p>
    <w:bookmarkEnd w:id="490"/>
    <w:bookmarkStart w:name="z497" w:id="491"/>
    <w:p>
      <w:pPr>
        <w:spacing w:after="0"/>
        <w:ind w:left="0"/>
        <w:jc w:val="both"/>
      </w:pPr>
      <w:r>
        <w:rPr>
          <w:rFonts w:ascii="Times New Roman"/>
          <w:b w:val="false"/>
          <w:i w:val="false"/>
          <w:color w:val="000000"/>
          <w:sz w:val="28"/>
        </w:rPr>
        <w:t>
      16. Кресло машиниста</w:t>
      </w:r>
    </w:p>
    <w:bookmarkEnd w:id="491"/>
    <w:bookmarkStart w:name="z498" w:id="492"/>
    <w:p>
      <w:pPr>
        <w:spacing w:after="0"/>
        <w:ind w:left="0"/>
        <w:jc w:val="both"/>
      </w:pPr>
      <w:r>
        <w:rPr>
          <w:rFonts w:ascii="Times New Roman"/>
          <w:b w:val="false"/>
          <w:i w:val="false"/>
          <w:color w:val="000000"/>
          <w:sz w:val="28"/>
        </w:rPr>
        <w:t>
      17. Оси чистовые подвижного состава метрополитена</w:t>
      </w:r>
    </w:p>
    <w:bookmarkEnd w:id="492"/>
    <w:bookmarkStart w:name="z499" w:id="493"/>
    <w:p>
      <w:pPr>
        <w:spacing w:after="0"/>
        <w:ind w:left="0"/>
        <w:jc w:val="both"/>
      </w:pPr>
      <w:r>
        <w:rPr>
          <w:rFonts w:ascii="Times New Roman"/>
          <w:b w:val="false"/>
          <w:i w:val="false"/>
          <w:color w:val="000000"/>
          <w:sz w:val="28"/>
        </w:rPr>
        <w:t>
      18. Подшипники качения для букс подвижного состава метрополитена</w:t>
      </w:r>
    </w:p>
    <w:bookmarkEnd w:id="493"/>
    <w:bookmarkStart w:name="z500" w:id="494"/>
    <w:p>
      <w:pPr>
        <w:spacing w:after="0"/>
        <w:ind w:left="0"/>
        <w:jc w:val="both"/>
      </w:pPr>
      <w:r>
        <w:rPr>
          <w:rFonts w:ascii="Times New Roman"/>
          <w:b w:val="false"/>
          <w:i w:val="false"/>
          <w:color w:val="000000"/>
          <w:sz w:val="28"/>
        </w:rPr>
        <w:t xml:space="preserve">
      19. Предохранители силовых цепей </w:t>
      </w:r>
    </w:p>
    <w:bookmarkEnd w:id="494"/>
    <w:bookmarkStart w:name="z501" w:id="495"/>
    <w:p>
      <w:pPr>
        <w:spacing w:after="0"/>
        <w:ind w:left="0"/>
        <w:jc w:val="both"/>
      </w:pPr>
      <w:r>
        <w:rPr>
          <w:rFonts w:ascii="Times New Roman"/>
          <w:b w:val="false"/>
          <w:i w:val="false"/>
          <w:color w:val="000000"/>
          <w:sz w:val="28"/>
        </w:rPr>
        <w:t>
      20. Преобразователи статические</w:t>
      </w:r>
    </w:p>
    <w:bookmarkEnd w:id="495"/>
    <w:bookmarkStart w:name="z502" w:id="496"/>
    <w:p>
      <w:pPr>
        <w:spacing w:after="0"/>
        <w:ind w:left="0"/>
        <w:jc w:val="both"/>
      </w:pPr>
      <w:r>
        <w:rPr>
          <w:rFonts w:ascii="Times New Roman"/>
          <w:b w:val="false"/>
          <w:i w:val="false"/>
          <w:color w:val="000000"/>
          <w:sz w:val="28"/>
        </w:rPr>
        <w:t>
      21. Пружины рессорного подвешивания подвижного состава метрополитена</w:t>
      </w:r>
    </w:p>
    <w:bookmarkEnd w:id="496"/>
    <w:bookmarkStart w:name="z503" w:id="497"/>
    <w:p>
      <w:pPr>
        <w:spacing w:after="0"/>
        <w:ind w:left="0"/>
        <w:jc w:val="both"/>
      </w:pPr>
      <w:r>
        <w:rPr>
          <w:rFonts w:ascii="Times New Roman"/>
          <w:b w:val="false"/>
          <w:i w:val="false"/>
          <w:color w:val="000000"/>
          <w:sz w:val="28"/>
        </w:rPr>
        <w:t>
      22. Разъединители, короткозамыкатели, отделители, переключатели, заземлители силовых цепей</w:t>
      </w:r>
    </w:p>
    <w:bookmarkEnd w:id="497"/>
    <w:bookmarkStart w:name="z504" w:id="498"/>
    <w:p>
      <w:pPr>
        <w:spacing w:after="0"/>
        <w:ind w:left="0"/>
        <w:jc w:val="both"/>
      </w:pPr>
      <w:r>
        <w:rPr>
          <w:rFonts w:ascii="Times New Roman"/>
          <w:b w:val="false"/>
          <w:i w:val="false"/>
          <w:color w:val="000000"/>
          <w:sz w:val="28"/>
        </w:rPr>
        <w:t>
      23. Рама тележки вагона подвижного состава метрополитена</w:t>
      </w:r>
    </w:p>
    <w:bookmarkEnd w:id="498"/>
    <w:bookmarkStart w:name="z505" w:id="499"/>
    <w:p>
      <w:pPr>
        <w:spacing w:after="0"/>
        <w:ind w:left="0"/>
        <w:jc w:val="both"/>
      </w:pPr>
      <w:r>
        <w:rPr>
          <w:rFonts w:ascii="Times New Roman"/>
          <w:b w:val="false"/>
          <w:i w:val="false"/>
          <w:color w:val="000000"/>
          <w:sz w:val="28"/>
        </w:rPr>
        <w:t>
      24. Резервуары воздушные</w:t>
      </w:r>
    </w:p>
    <w:bookmarkEnd w:id="499"/>
    <w:bookmarkStart w:name="z506" w:id="500"/>
    <w:p>
      <w:pPr>
        <w:spacing w:after="0"/>
        <w:ind w:left="0"/>
        <w:jc w:val="both"/>
      </w:pPr>
      <w:r>
        <w:rPr>
          <w:rFonts w:ascii="Times New Roman"/>
          <w:b w:val="false"/>
          <w:i w:val="false"/>
          <w:color w:val="000000"/>
          <w:sz w:val="28"/>
        </w:rPr>
        <w:t>
      25. Резисторы пусковые, электрического тормоза, демпферные</w:t>
      </w:r>
    </w:p>
    <w:bookmarkEnd w:id="500"/>
    <w:bookmarkStart w:name="z507" w:id="501"/>
    <w:p>
      <w:pPr>
        <w:spacing w:after="0"/>
        <w:ind w:left="0"/>
        <w:jc w:val="both"/>
      </w:pPr>
      <w:r>
        <w:rPr>
          <w:rFonts w:ascii="Times New Roman"/>
          <w:b w:val="false"/>
          <w:i w:val="false"/>
          <w:color w:val="000000"/>
          <w:sz w:val="28"/>
        </w:rPr>
        <w:t>
      26. Стеклоочистители для подвижного состава метрополитена</w:t>
      </w:r>
    </w:p>
    <w:bookmarkEnd w:id="501"/>
    <w:bookmarkStart w:name="z508" w:id="502"/>
    <w:p>
      <w:pPr>
        <w:spacing w:after="0"/>
        <w:ind w:left="0"/>
        <w:jc w:val="both"/>
      </w:pPr>
      <w:r>
        <w:rPr>
          <w:rFonts w:ascii="Times New Roman"/>
          <w:b w:val="false"/>
          <w:i w:val="false"/>
          <w:color w:val="000000"/>
          <w:sz w:val="28"/>
        </w:rPr>
        <w:t>
      27. Стояночный тормоз подвижного состава метрополитена (исполнительная часть)</w:t>
      </w:r>
    </w:p>
    <w:bookmarkEnd w:id="502"/>
    <w:bookmarkStart w:name="z509" w:id="503"/>
    <w:p>
      <w:pPr>
        <w:spacing w:after="0"/>
        <w:ind w:left="0"/>
        <w:jc w:val="both"/>
      </w:pPr>
      <w:r>
        <w:rPr>
          <w:rFonts w:ascii="Times New Roman"/>
          <w:b w:val="false"/>
          <w:i w:val="false"/>
          <w:color w:val="000000"/>
          <w:sz w:val="28"/>
        </w:rPr>
        <w:t>
      28. Сцепка (автосцепка) подвижного состава метрополитена</w:t>
      </w:r>
    </w:p>
    <w:bookmarkEnd w:id="503"/>
    <w:bookmarkStart w:name="z510" w:id="504"/>
    <w:p>
      <w:pPr>
        <w:spacing w:after="0"/>
        <w:ind w:left="0"/>
        <w:jc w:val="both"/>
      </w:pPr>
      <w:r>
        <w:rPr>
          <w:rFonts w:ascii="Times New Roman"/>
          <w:b w:val="false"/>
          <w:i w:val="false"/>
          <w:color w:val="000000"/>
          <w:sz w:val="28"/>
        </w:rPr>
        <w:t>
      29. Тележки моторных и прицепных вагонов подвижного состава метрополитена</w:t>
      </w:r>
    </w:p>
    <w:bookmarkEnd w:id="504"/>
    <w:bookmarkStart w:name="z511" w:id="505"/>
    <w:p>
      <w:pPr>
        <w:spacing w:after="0"/>
        <w:ind w:left="0"/>
        <w:jc w:val="both"/>
      </w:pPr>
      <w:r>
        <w:rPr>
          <w:rFonts w:ascii="Times New Roman"/>
          <w:b w:val="false"/>
          <w:i w:val="false"/>
          <w:color w:val="000000"/>
          <w:sz w:val="28"/>
        </w:rPr>
        <w:t>
      30. Тормозные краны машиниста</w:t>
      </w:r>
    </w:p>
    <w:bookmarkEnd w:id="505"/>
    <w:bookmarkStart w:name="z512" w:id="506"/>
    <w:p>
      <w:pPr>
        <w:spacing w:after="0"/>
        <w:ind w:left="0"/>
        <w:jc w:val="both"/>
      </w:pPr>
      <w:r>
        <w:rPr>
          <w:rFonts w:ascii="Times New Roman"/>
          <w:b w:val="false"/>
          <w:i w:val="false"/>
          <w:color w:val="000000"/>
          <w:sz w:val="28"/>
        </w:rPr>
        <w:t>
      31. Тяговые электродвигатели</w:t>
      </w:r>
    </w:p>
    <w:bookmarkEnd w:id="506"/>
    <w:bookmarkStart w:name="z513" w:id="507"/>
    <w:p>
      <w:pPr>
        <w:spacing w:after="0"/>
        <w:ind w:left="0"/>
        <w:jc w:val="both"/>
      </w:pPr>
      <w:r>
        <w:rPr>
          <w:rFonts w:ascii="Times New Roman"/>
          <w:b w:val="false"/>
          <w:i w:val="false"/>
          <w:color w:val="000000"/>
          <w:sz w:val="28"/>
        </w:rPr>
        <w:t>
      32. Универсальные выключатели автостопа</w:t>
      </w:r>
    </w:p>
    <w:bookmarkEnd w:id="507"/>
    <w:bookmarkStart w:name="z514" w:id="508"/>
    <w:p>
      <w:pPr>
        <w:spacing w:after="0"/>
        <w:ind w:left="0"/>
        <w:jc w:val="both"/>
      </w:pPr>
      <w:r>
        <w:rPr>
          <w:rFonts w:ascii="Times New Roman"/>
          <w:b w:val="false"/>
          <w:i w:val="false"/>
          <w:color w:val="000000"/>
          <w:sz w:val="28"/>
        </w:rPr>
        <w:t>
      33. Устройства поездной радиосвязи</w:t>
      </w:r>
    </w:p>
    <w:bookmarkEnd w:id="508"/>
    <w:bookmarkStart w:name="z515" w:id="509"/>
    <w:p>
      <w:pPr>
        <w:spacing w:after="0"/>
        <w:ind w:left="0"/>
        <w:jc w:val="both"/>
      </w:pPr>
      <w:r>
        <w:rPr>
          <w:rFonts w:ascii="Times New Roman"/>
          <w:b w:val="false"/>
          <w:i w:val="false"/>
          <w:color w:val="000000"/>
          <w:sz w:val="28"/>
        </w:rPr>
        <w:t>
      34. Устройства управления, контроля и безопасности, программные средства подвижного состава метрополитена</w:t>
      </w:r>
    </w:p>
    <w:bookmarkEnd w:id="509"/>
    <w:bookmarkStart w:name="z516" w:id="510"/>
    <w:p>
      <w:pPr>
        <w:spacing w:after="0"/>
        <w:ind w:left="0"/>
        <w:jc w:val="both"/>
      </w:pPr>
      <w:r>
        <w:rPr>
          <w:rFonts w:ascii="Times New Roman"/>
          <w:b w:val="false"/>
          <w:i w:val="false"/>
          <w:color w:val="000000"/>
          <w:sz w:val="28"/>
        </w:rPr>
        <w:t xml:space="preserve">
      35. Цилиндры тормозные </w:t>
      </w:r>
    </w:p>
    <w:bookmarkEnd w:id="5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Евразийского экономического </w:t>
            </w:r>
            <w:r>
              <w:br/>
            </w:r>
            <w:r>
              <w:rPr>
                <w:rFonts w:ascii="Times New Roman"/>
                <w:b w:val="false"/>
                <w:i w:val="false"/>
                <w:color w:val="000000"/>
                <w:sz w:val="20"/>
              </w:rPr>
              <w:t>союза</w:t>
            </w:r>
            <w:r>
              <w:br/>
            </w:r>
            <w:r>
              <w:rPr>
                <w:rFonts w:ascii="Times New Roman"/>
                <w:b w:val="false"/>
                <w:i w:val="false"/>
                <w:color w:val="000000"/>
                <w:sz w:val="20"/>
              </w:rPr>
              <w:t xml:space="preserve">"О безопасности подвижного </w:t>
            </w:r>
            <w:r>
              <w:br/>
            </w:r>
            <w:r>
              <w:rPr>
                <w:rFonts w:ascii="Times New Roman"/>
                <w:b w:val="false"/>
                <w:i w:val="false"/>
                <w:color w:val="000000"/>
                <w:sz w:val="20"/>
              </w:rPr>
              <w:t>состава</w:t>
            </w:r>
            <w:r>
              <w:br/>
            </w:r>
            <w:r>
              <w:rPr>
                <w:rFonts w:ascii="Times New Roman"/>
                <w:b w:val="false"/>
                <w:i w:val="false"/>
                <w:color w:val="000000"/>
                <w:sz w:val="20"/>
              </w:rPr>
              <w:t xml:space="preserve">метрополитена" (ТР ЕАЭС </w:t>
            </w:r>
            <w:r>
              <w:br/>
            </w:r>
            <w:r>
              <w:rPr>
                <w:rFonts w:ascii="Times New Roman"/>
                <w:b w:val="false"/>
                <w:i w:val="false"/>
                <w:color w:val="000000"/>
                <w:sz w:val="20"/>
              </w:rPr>
              <w:t xml:space="preserve">052/2021)    </w:t>
            </w:r>
          </w:p>
        </w:tc>
      </w:tr>
    </w:tbl>
    <w:bookmarkStart w:name="z518" w:id="511"/>
    <w:p>
      <w:pPr>
        <w:spacing w:after="0"/>
        <w:ind w:left="0"/>
        <w:jc w:val="left"/>
      </w:pPr>
      <w:r>
        <w:rPr>
          <w:rFonts w:ascii="Times New Roman"/>
          <w:b/>
          <w:i w:val="false"/>
          <w:color w:val="000000"/>
        </w:rPr>
        <w:t xml:space="preserve"> ПЕРЕЧЕНЬ </w:t>
      </w:r>
      <w:r>
        <w:br/>
      </w:r>
      <w:r>
        <w:rPr>
          <w:rFonts w:ascii="Times New Roman"/>
          <w:b/>
          <w:i w:val="false"/>
          <w:color w:val="000000"/>
        </w:rPr>
        <w:t>подвижного состава метрополитена и его составных частей, подлежащих сертификации</w:t>
      </w:r>
    </w:p>
    <w:bookmarkEnd w:id="511"/>
    <w:bookmarkStart w:name="z519" w:id="512"/>
    <w:p>
      <w:pPr>
        <w:spacing w:after="0"/>
        <w:ind w:left="0"/>
        <w:jc w:val="left"/>
      </w:pPr>
      <w:r>
        <w:rPr>
          <w:rFonts w:ascii="Times New Roman"/>
          <w:b/>
          <w:i w:val="false"/>
          <w:color w:val="000000"/>
        </w:rPr>
        <w:t xml:space="preserve"> I. Подвижной состав метрополитена </w:t>
      </w:r>
    </w:p>
    <w:bookmarkEnd w:id="512"/>
    <w:bookmarkStart w:name="z520" w:id="513"/>
    <w:p>
      <w:pPr>
        <w:spacing w:after="0"/>
        <w:ind w:left="0"/>
        <w:jc w:val="both"/>
      </w:pPr>
      <w:r>
        <w:rPr>
          <w:rFonts w:ascii="Times New Roman"/>
          <w:b w:val="false"/>
          <w:i w:val="false"/>
          <w:color w:val="000000"/>
          <w:sz w:val="28"/>
        </w:rPr>
        <w:t xml:space="preserve">
      1. Подвижной состав метрополитена, его вагоны </w:t>
      </w:r>
    </w:p>
    <w:bookmarkEnd w:id="513"/>
    <w:bookmarkStart w:name="z521" w:id="514"/>
    <w:p>
      <w:pPr>
        <w:spacing w:after="0"/>
        <w:ind w:left="0"/>
        <w:jc w:val="left"/>
      </w:pPr>
      <w:r>
        <w:rPr>
          <w:rFonts w:ascii="Times New Roman"/>
          <w:b/>
          <w:i w:val="false"/>
          <w:color w:val="000000"/>
        </w:rPr>
        <w:t xml:space="preserve"> II. Составные части подвижного состава метрополитена </w:t>
      </w:r>
    </w:p>
    <w:bookmarkEnd w:id="514"/>
    <w:bookmarkStart w:name="z522" w:id="515"/>
    <w:p>
      <w:pPr>
        <w:spacing w:after="0"/>
        <w:ind w:left="0"/>
        <w:jc w:val="both"/>
      </w:pPr>
      <w:r>
        <w:rPr>
          <w:rFonts w:ascii="Times New Roman"/>
          <w:b w:val="false"/>
          <w:i w:val="false"/>
          <w:color w:val="000000"/>
          <w:sz w:val="28"/>
        </w:rPr>
        <w:t>
      2. Блоки тормозные (колодочного и (или) дискового тормоза)</w:t>
      </w:r>
    </w:p>
    <w:bookmarkEnd w:id="515"/>
    <w:bookmarkStart w:name="z523" w:id="516"/>
    <w:p>
      <w:pPr>
        <w:spacing w:after="0"/>
        <w:ind w:left="0"/>
        <w:jc w:val="both"/>
      </w:pPr>
      <w:r>
        <w:rPr>
          <w:rFonts w:ascii="Times New Roman"/>
          <w:b w:val="false"/>
          <w:i w:val="false"/>
          <w:color w:val="000000"/>
          <w:sz w:val="28"/>
        </w:rPr>
        <w:t>
      3. Воздухораспределители</w:t>
      </w:r>
    </w:p>
    <w:bookmarkEnd w:id="516"/>
    <w:bookmarkStart w:name="z524" w:id="517"/>
    <w:p>
      <w:pPr>
        <w:spacing w:after="0"/>
        <w:ind w:left="0"/>
        <w:jc w:val="both"/>
      </w:pPr>
      <w:r>
        <w:rPr>
          <w:rFonts w:ascii="Times New Roman"/>
          <w:b w:val="false"/>
          <w:i w:val="false"/>
          <w:color w:val="000000"/>
          <w:sz w:val="28"/>
        </w:rPr>
        <w:t>
      4. Выключатели автоматические быстродействующие</w:t>
      </w:r>
    </w:p>
    <w:bookmarkEnd w:id="517"/>
    <w:bookmarkStart w:name="z525" w:id="518"/>
    <w:p>
      <w:pPr>
        <w:spacing w:after="0"/>
        <w:ind w:left="0"/>
        <w:jc w:val="both"/>
      </w:pPr>
      <w:r>
        <w:rPr>
          <w:rFonts w:ascii="Times New Roman"/>
          <w:b w:val="false"/>
          <w:i w:val="false"/>
          <w:color w:val="000000"/>
          <w:sz w:val="28"/>
        </w:rPr>
        <w:t>
      5. Диски тормозные подвижного состава метрополитена</w:t>
      </w:r>
    </w:p>
    <w:bookmarkEnd w:id="518"/>
    <w:bookmarkStart w:name="z526" w:id="519"/>
    <w:p>
      <w:pPr>
        <w:spacing w:after="0"/>
        <w:ind w:left="0"/>
        <w:jc w:val="both"/>
      </w:pPr>
      <w:r>
        <w:rPr>
          <w:rFonts w:ascii="Times New Roman"/>
          <w:b w:val="false"/>
          <w:i w:val="false"/>
          <w:color w:val="000000"/>
          <w:sz w:val="28"/>
        </w:rPr>
        <w:t xml:space="preserve">
      6. Изделия остекления подвижного состава метрополитена </w:t>
      </w:r>
    </w:p>
    <w:bookmarkEnd w:id="519"/>
    <w:bookmarkStart w:name="z527" w:id="520"/>
    <w:p>
      <w:pPr>
        <w:spacing w:after="0"/>
        <w:ind w:left="0"/>
        <w:jc w:val="both"/>
      </w:pPr>
      <w:r>
        <w:rPr>
          <w:rFonts w:ascii="Times New Roman"/>
          <w:b w:val="false"/>
          <w:i w:val="false"/>
          <w:color w:val="000000"/>
          <w:sz w:val="28"/>
        </w:rPr>
        <w:t>
      7. Колеса зубчатые редуктора</w:t>
      </w:r>
    </w:p>
    <w:bookmarkEnd w:id="520"/>
    <w:bookmarkStart w:name="z528" w:id="521"/>
    <w:p>
      <w:pPr>
        <w:spacing w:after="0"/>
        <w:ind w:left="0"/>
        <w:jc w:val="both"/>
      </w:pPr>
      <w:r>
        <w:rPr>
          <w:rFonts w:ascii="Times New Roman"/>
          <w:b w:val="false"/>
          <w:i w:val="false"/>
          <w:color w:val="000000"/>
          <w:sz w:val="28"/>
        </w:rPr>
        <w:t>
      8. Колеса цельнокатаные для подвижного состава метрополитена</w:t>
      </w:r>
    </w:p>
    <w:bookmarkEnd w:id="521"/>
    <w:bookmarkStart w:name="z529" w:id="522"/>
    <w:p>
      <w:pPr>
        <w:spacing w:after="0"/>
        <w:ind w:left="0"/>
        <w:jc w:val="both"/>
      </w:pPr>
      <w:r>
        <w:rPr>
          <w:rFonts w:ascii="Times New Roman"/>
          <w:b w:val="false"/>
          <w:i w:val="false"/>
          <w:color w:val="000000"/>
          <w:sz w:val="28"/>
        </w:rPr>
        <w:t>
      9. Колесные пары подвижного состава метрополитена</w:t>
      </w:r>
    </w:p>
    <w:bookmarkEnd w:id="522"/>
    <w:bookmarkStart w:name="z530" w:id="523"/>
    <w:p>
      <w:pPr>
        <w:spacing w:after="0"/>
        <w:ind w:left="0"/>
        <w:jc w:val="both"/>
      </w:pPr>
      <w:r>
        <w:rPr>
          <w:rFonts w:ascii="Times New Roman"/>
          <w:b w:val="false"/>
          <w:i w:val="false"/>
          <w:color w:val="000000"/>
          <w:sz w:val="28"/>
        </w:rPr>
        <w:t>
      10. Компрессоры для подвижного состава метрополитена</w:t>
      </w:r>
    </w:p>
    <w:bookmarkEnd w:id="523"/>
    <w:bookmarkStart w:name="z531" w:id="524"/>
    <w:p>
      <w:pPr>
        <w:spacing w:after="0"/>
        <w:ind w:left="0"/>
        <w:jc w:val="both"/>
      </w:pPr>
      <w:r>
        <w:rPr>
          <w:rFonts w:ascii="Times New Roman"/>
          <w:b w:val="false"/>
          <w:i w:val="false"/>
          <w:color w:val="000000"/>
          <w:sz w:val="28"/>
        </w:rPr>
        <w:t>
      11. Оси чистовые подвижного состава метрополитена</w:t>
      </w:r>
    </w:p>
    <w:bookmarkEnd w:id="524"/>
    <w:bookmarkStart w:name="z532" w:id="525"/>
    <w:p>
      <w:pPr>
        <w:spacing w:after="0"/>
        <w:ind w:left="0"/>
        <w:jc w:val="both"/>
      </w:pPr>
      <w:r>
        <w:rPr>
          <w:rFonts w:ascii="Times New Roman"/>
          <w:b w:val="false"/>
          <w:i w:val="false"/>
          <w:color w:val="000000"/>
          <w:sz w:val="28"/>
        </w:rPr>
        <w:t>
      12. Подшипники качения для букс подвижного состава метрополитена</w:t>
      </w:r>
    </w:p>
    <w:bookmarkEnd w:id="525"/>
    <w:bookmarkStart w:name="z533" w:id="526"/>
    <w:p>
      <w:pPr>
        <w:spacing w:after="0"/>
        <w:ind w:left="0"/>
        <w:jc w:val="both"/>
      </w:pPr>
      <w:r>
        <w:rPr>
          <w:rFonts w:ascii="Times New Roman"/>
          <w:b w:val="false"/>
          <w:i w:val="false"/>
          <w:color w:val="000000"/>
          <w:sz w:val="28"/>
        </w:rPr>
        <w:t>
      13. Преобразователи статические</w:t>
      </w:r>
    </w:p>
    <w:bookmarkEnd w:id="526"/>
    <w:bookmarkStart w:name="z534" w:id="527"/>
    <w:p>
      <w:pPr>
        <w:spacing w:after="0"/>
        <w:ind w:left="0"/>
        <w:jc w:val="both"/>
      </w:pPr>
      <w:r>
        <w:rPr>
          <w:rFonts w:ascii="Times New Roman"/>
          <w:b w:val="false"/>
          <w:i w:val="false"/>
          <w:color w:val="000000"/>
          <w:sz w:val="28"/>
        </w:rPr>
        <w:t>
      14. Пружины рессорного подвешивания подвижного состава метрополитена</w:t>
      </w:r>
    </w:p>
    <w:bookmarkEnd w:id="527"/>
    <w:bookmarkStart w:name="z535" w:id="528"/>
    <w:p>
      <w:pPr>
        <w:spacing w:after="0"/>
        <w:ind w:left="0"/>
        <w:jc w:val="both"/>
      </w:pPr>
      <w:r>
        <w:rPr>
          <w:rFonts w:ascii="Times New Roman"/>
          <w:b w:val="false"/>
          <w:i w:val="false"/>
          <w:color w:val="000000"/>
          <w:sz w:val="28"/>
        </w:rPr>
        <w:t>
      15. Разъединители, короткозамыкатели, отделители, переключатели, заземлители силовых цепей</w:t>
      </w:r>
    </w:p>
    <w:bookmarkEnd w:id="528"/>
    <w:bookmarkStart w:name="z536" w:id="529"/>
    <w:p>
      <w:pPr>
        <w:spacing w:after="0"/>
        <w:ind w:left="0"/>
        <w:jc w:val="both"/>
      </w:pPr>
      <w:r>
        <w:rPr>
          <w:rFonts w:ascii="Times New Roman"/>
          <w:b w:val="false"/>
          <w:i w:val="false"/>
          <w:color w:val="000000"/>
          <w:sz w:val="28"/>
        </w:rPr>
        <w:t>
      16. Сцепка (автосцепка) подвижного состава метрополитена</w:t>
      </w:r>
    </w:p>
    <w:bookmarkEnd w:id="529"/>
    <w:bookmarkStart w:name="z537" w:id="530"/>
    <w:p>
      <w:pPr>
        <w:spacing w:after="0"/>
        <w:ind w:left="0"/>
        <w:jc w:val="both"/>
      </w:pPr>
      <w:r>
        <w:rPr>
          <w:rFonts w:ascii="Times New Roman"/>
          <w:b w:val="false"/>
          <w:i w:val="false"/>
          <w:color w:val="000000"/>
          <w:sz w:val="28"/>
        </w:rPr>
        <w:t>
      17. Тележки моторных и прицепных вагонов подвижного состава метрополитена</w:t>
      </w:r>
    </w:p>
    <w:bookmarkEnd w:id="530"/>
    <w:bookmarkStart w:name="z538" w:id="531"/>
    <w:p>
      <w:pPr>
        <w:spacing w:after="0"/>
        <w:ind w:left="0"/>
        <w:jc w:val="both"/>
      </w:pPr>
      <w:r>
        <w:rPr>
          <w:rFonts w:ascii="Times New Roman"/>
          <w:b w:val="false"/>
          <w:i w:val="false"/>
          <w:color w:val="000000"/>
          <w:sz w:val="28"/>
        </w:rPr>
        <w:t>
      18. Тормозные краны машиниста</w:t>
      </w:r>
    </w:p>
    <w:bookmarkEnd w:id="531"/>
    <w:bookmarkStart w:name="z539" w:id="532"/>
    <w:p>
      <w:pPr>
        <w:spacing w:after="0"/>
        <w:ind w:left="0"/>
        <w:jc w:val="both"/>
      </w:pPr>
      <w:r>
        <w:rPr>
          <w:rFonts w:ascii="Times New Roman"/>
          <w:b w:val="false"/>
          <w:i w:val="false"/>
          <w:color w:val="000000"/>
          <w:sz w:val="28"/>
        </w:rPr>
        <w:t>
      19. Тяговые электродвигатели</w:t>
      </w:r>
    </w:p>
    <w:bookmarkEnd w:id="532"/>
    <w:bookmarkStart w:name="z540" w:id="533"/>
    <w:p>
      <w:pPr>
        <w:spacing w:after="0"/>
        <w:ind w:left="0"/>
        <w:jc w:val="both"/>
      </w:pPr>
      <w:r>
        <w:rPr>
          <w:rFonts w:ascii="Times New Roman"/>
          <w:b w:val="false"/>
          <w:i w:val="false"/>
          <w:color w:val="000000"/>
          <w:sz w:val="28"/>
        </w:rPr>
        <w:t>
      20. Универсальные выключатели автостопа</w:t>
      </w:r>
    </w:p>
    <w:bookmarkEnd w:id="533"/>
    <w:bookmarkStart w:name="z541" w:id="534"/>
    <w:p>
      <w:pPr>
        <w:spacing w:after="0"/>
        <w:ind w:left="0"/>
        <w:jc w:val="both"/>
      </w:pPr>
      <w:r>
        <w:rPr>
          <w:rFonts w:ascii="Times New Roman"/>
          <w:b w:val="false"/>
          <w:i w:val="false"/>
          <w:color w:val="000000"/>
          <w:sz w:val="28"/>
        </w:rPr>
        <w:t xml:space="preserve">
      21. Устройства поездной радиосвязи </w:t>
      </w:r>
    </w:p>
    <w:bookmarkEnd w:id="5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3 </w:t>
            </w:r>
            <w:r>
              <w:br/>
            </w:r>
            <w:r>
              <w:rPr>
                <w:rFonts w:ascii="Times New Roman"/>
                <w:b w:val="false"/>
                <w:i w:val="false"/>
                <w:color w:val="000000"/>
                <w:sz w:val="20"/>
              </w:rPr>
              <w:t xml:space="preserve">к техническому регламенту </w:t>
            </w:r>
            <w:r>
              <w:br/>
            </w:r>
            <w:r>
              <w:rPr>
                <w:rFonts w:ascii="Times New Roman"/>
                <w:b w:val="false"/>
                <w:i w:val="false"/>
                <w:color w:val="000000"/>
                <w:sz w:val="20"/>
              </w:rPr>
              <w:t xml:space="preserve">Евразийского экономического  </w:t>
            </w:r>
            <w:r>
              <w:br/>
            </w:r>
            <w:r>
              <w:rPr>
                <w:rFonts w:ascii="Times New Roman"/>
                <w:b w:val="false"/>
                <w:i w:val="false"/>
                <w:color w:val="000000"/>
                <w:sz w:val="20"/>
              </w:rPr>
              <w:t xml:space="preserve">союза </w:t>
            </w:r>
            <w:r>
              <w:br/>
            </w:r>
            <w:r>
              <w:rPr>
                <w:rFonts w:ascii="Times New Roman"/>
                <w:b w:val="false"/>
                <w:i w:val="false"/>
                <w:color w:val="000000"/>
                <w:sz w:val="20"/>
              </w:rPr>
              <w:t xml:space="preserve">"О безопасности подвижного  </w:t>
            </w:r>
            <w:r>
              <w:br/>
            </w:r>
            <w:r>
              <w:rPr>
                <w:rFonts w:ascii="Times New Roman"/>
                <w:b w:val="false"/>
                <w:i w:val="false"/>
                <w:color w:val="000000"/>
                <w:sz w:val="20"/>
              </w:rPr>
              <w:t xml:space="preserve">состава </w:t>
            </w:r>
            <w:r>
              <w:br/>
            </w:r>
            <w:r>
              <w:rPr>
                <w:rFonts w:ascii="Times New Roman"/>
                <w:b w:val="false"/>
                <w:i w:val="false"/>
                <w:color w:val="000000"/>
                <w:sz w:val="20"/>
              </w:rPr>
              <w:t xml:space="preserve">метрополитена" (ТР ЕАЭС  </w:t>
            </w:r>
            <w:r>
              <w:br/>
            </w:r>
            <w:r>
              <w:rPr>
                <w:rFonts w:ascii="Times New Roman"/>
                <w:b w:val="false"/>
                <w:i w:val="false"/>
                <w:color w:val="000000"/>
                <w:sz w:val="20"/>
              </w:rPr>
              <w:t xml:space="preserve">052/2021)   </w:t>
            </w:r>
          </w:p>
        </w:tc>
      </w:tr>
    </w:tbl>
    <w:bookmarkStart w:name="z543" w:id="535"/>
    <w:p>
      <w:pPr>
        <w:spacing w:after="0"/>
        <w:ind w:left="0"/>
        <w:jc w:val="left"/>
      </w:pPr>
      <w:r>
        <w:rPr>
          <w:rFonts w:ascii="Times New Roman"/>
          <w:b/>
          <w:i w:val="false"/>
          <w:color w:val="000000"/>
        </w:rPr>
        <w:t xml:space="preserve"> ПЕРЕЧЕНЬ </w:t>
      </w:r>
      <w:r>
        <w:br/>
      </w:r>
      <w:r>
        <w:rPr>
          <w:rFonts w:ascii="Times New Roman"/>
          <w:b/>
          <w:i w:val="false"/>
          <w:color w:val="000000"/>
        </w:rPr>
        <w:t>составных частей подвижного состава метрополитена,</w:t>
      </w:r>
      <w:r>
        <w:br/>
      </w:r>
      <w:r>
        <w:rPr>
          <w:rFonts w:ascii="Times New Roman"/>
          <w:b/>
          <w:i w:val="false"/>
          <w:color w:val="000000"/>
        </w:rPr>
        <w:t>подлежащих декларированию соответствия</w:t>
      </w:r>
    </w:p>
    <w:bookmarkEnd w:id="535"/>
    <w:bookmarkStart w:name="z544" w:id="536"/>
    <w:p>
      <w:pPr>
        <w:spacing w:after="0"/>
        <w:ind w:left="0"/>
        <w:jc w:val="left"/>
      </w:pPr>
      <w:r>
        <w:rPr>
          <w:rFonts w:ascii="Times New Roman"/>
          <w:b/>
          <w:i w:val="false"/>
          <w:color w:val="000000"/>
        </w:rPr>
        <w:t xml:space="preserve"> I. Составные части подвижного состава метрополитена, подлежащие декларированию соответствия по схемам 1д и 2д </w:t>
      </w:r>
    </w:p>
    <w:bookmarkEnd w:id="536"/>
    <w:bookmarkStart w:name="z545" w:id="537"/>
    <w:p>
      <w:pPr>
        <w:spacing w:after="0"/>
        <w:ind w:left="0"/>
        <w:jc w:val="both"/>
      </w:pPr>
      <w:r>
        <w:rPr>
          <w:rFonts w:ascii="Times New Roman"/>
          <w:b w:val="false"/>
          <w:i w:val="false"/>
          <w:color w:val="000000"/>
          <w:sz w:val="28"/>
        </w:rPr>
        <w:t xml:space="preserve">
      1. Стеклоочистители подвижного состава метрополитена  </w:t>
      </w:r>
    </w:p>
    <w:bookmarkEnd w:id="537"/>
    <w:bookmarkStart w:name="z546" w:id="538"/>
    <w:p>
      <w:pPr>
        <w:spacing w:after="0"/>
        <w:ind w:left="0"/>
        <w:jc w:val="left"/>
      </w:pPr>
      <w:r>
        <w:rPr>
          <w:rFonts w:ascii="Times New Roman"/>
          <w:b/>
          <w:i w:val="false"/>
          <w:color w:val="000000"/>
        </w:rPr>
        <w:t xml:space="preserve"> II. Составные части подвижного состава метрополитена, подлежащие декларированию соответствия по схемам Зд, 4д, 5д и 6д </w:t>
      </w:r>
    </w:p>
    <w:bookmarkEnd w:id="538"/>
    <w:bookmarkStart w:name="z547" w:id="539"/>
    <w:p>
      <w:pPr>
        <w:spacing w:after="0"/>
        <w:ind w:left="0"/>
        <w:jc w:val="both"/>
      </w:pPr>
      <w:r>
        <w:rPr>
          <w:rFonts w:ascii="Times New Roman"/>
          <w:b w:val="false"/>
          <w:i w:val="false"/>
          <w:color w:val="000000"/>
          <w:sz w:val="28"/>
        </w:rPr>
        <w:t>
      2. Гидравлические демпферы подвижного состава метрополитена</w:t>
      </w:r>
    </w:p>
    <w:bookmarkEnd w:id="539"/>
    <w:bookmarkStart w:name="z548" w:id="540"/>
    <w:p>
      <w:pPr>
        <w:spacing w:after="0"/>
        <w:ind w:left="0"/>
        <w:jc w:val="both"/>
      </w:pPr>
      <w:r>
        <w:rPr>
          <w:rFonts w:ascii="Times New Roman"/>
          <w:b w:val="false"/>
          <w:i w:val="false"/>
          <w:color w:val="000000"/>
          <w:sz w:val="28"/>
        </w:rPr>
        <w:t>
      3. Изделия резиновые уплотнительные для тормозных пневматических систем подвижного состава метрополитена (диафрагмы, манжеты, воротники, уплотнители клапанов, прокладки)</w:t>
      </w:r>
    </w:p>
    <w:bookmarkEnd w:id="540"/>
    <w:bookmarkStart w:name="z549" w:id="541"/>
    <w:p>
      <w:pPr>
        <w:spacing w:after="0"/>
        <w:ind w:left="0"/>
        <w:jc w:val="both"/>
      </w:pPr>
      <w:r>
        <w:rPr>
          <w:rFonts w:ascii="Times New Roman"/>
          <w:b w:val="false"/>
          <w:i w:val="false"/>
          <w:color w:val="000000"/>
          <w:sz w:val="28"/>
        </w:rPr>
        <w:t>
      4. Клапан аварийного экстренного торможения</w:t>
      </w:r>
    </w:p>
    <w:bookmarkEnd w:id="541"/>
    <w:bookmarkStart w:name="z550" w:id="542"/>
    <w:p>
      <w:pPr>
        <w:spacing w:after="0"/>
        <w:ind w:left="0"/>
        <w:jc w:val="both"/>
      </w:pPr>
      <w:r>
        <w:rPr>
          <w:rFonts w:ascii="Times New Roman"/>
          <w:b w:val="false"/>
          <w:i w:val="false"/>
          <w:color w:val="000000"/>
          <w:sz w:val="28"/>
        </w:rPr>
        <w:t>
      5. Колодки и накладки тормозные для подвижного состава метрополитена</w:t>
      </w:r>
    </w:p>
    <w:bookmarkEnd w:id="542"/>
    <w:bookmarkStart w:name="z551" w:id="543"/>
    <w:p>
      <w:pPr>
        <w:spacing w:after="0"/>
        <w:ind w:left="0"/>
        <w:jc w:val="both"/>
      </w:pPr>
      <w:r>
        <w:rPr>
          <w:rFonts w:ascii="Times New Roman"/>
          <w:b w:val="false"/>
          <w:i w:val="false"/>
          <w:color w:val="000000"/>
          <w:sz w:val="28"/>
        </w:rPr>
        <w:t>
      6. Контакторы электропневматические и электромагнитные силовых цепей</w:t>
      </w:r>
    </w:p>
    <w:bookmarkEnd w:id="543"/>
    <w:bookmarkStart w:name="z552" w:id="544"/>
    <w:p>
      <w:pPr>
        <w:spacing w:after="0"/>
        <w:ind w:left="0"/>
        <w:jc w:val="both"/>
      </w:pPr>
      <w:r>
        <w:rPr>
          <w:rFonts w:ascii="Times New Roman"/>
          <w:b w:val="false"/>
          <w:i w:val="false"/>
          <w:color w:val="000000"/>
          <w:sz w:val="28"/>
        </w:rPr>
        <w:t>
      7. Кресло машиниста</w:t>
      </w:r>
    </w:p>
    <w:bookmarkEnd w:id="544"/>
    <w:bookmarkStart w:name="z553" w:id="545"/>
    <w:p>
      <w:pPr>
        <w:spacing w:after="0"/>
        <w:ind w:left="0"/>
        <w:jc w:val="both"/>
      </w:pPr>
      <w:r>
        <w:rPr>
          <w:rFonts w:ascii="Times New Roman"/>
          <w:b w:val="false"/>
          <w:i w:val="false"/>
          <w:color w:val="000000"/>
          <w:sz w:val="28"/>
        </w:rPr>
        <w:t xml:space="preserve">
      8. Предохранители силовых цепей </w:t>
      </w:r>
    </w:p>
    <w:bookmarkEnd w:id="545"/>
    <w:bookmarkStart w:name="z554" w:id="546"/>
    <w:p>
      <w:pPr>
        <w:spacing w:after="0"/>
        <w:ind w:left="0"/>
        <w:jc w:val="both"/>
      </w:pPr>
      <w:r>
        <w:rPr>
          <w:rFonts w:ascii="Times New Roman"/>
          <w:b w:val="false"/>
          <w:i w:val="false"/>
          <w:color w:val="000000"/>
          <w:sz w:val="28"/>
        </w:rPr>
        <w:t>
      9. Рама тележки вагона подвижного состава метрополитена</w:t>
      </w:r>
    </w:p>
    <w:bookmarkEnd w:id="546"/>
    <w:bookmarkStart w:name="z555" w:id="547"/>
    <w:p>
      <w:pPr>
        <w:spacing w:after="0"/>
        <w:ind w:left="0"/>
        <w:jc w:val="both"/>
      </w:pPr>
      <w:r>
        <w:rPr>
          <w:rFonts w:ascii="Times New Roman"/>
          <w:b w:val="false"/>
          <w:i w:val="false"/>
          <w:color w:val="000000"/>
          <w:sz w:val="28"/>
        </w:rPr>
        <w:t>
      10. Резервуары воздушные</w:t>
      </w:r>
    </w:p>
    <w:bookmarkEnd w:id="547"/>
    <w:bookmarkStart w:name="z556" w:id="548"/>
    <w:p>
      <w:pPr>
        <w:spacing w:after="0"/>
        <w:ind w:left="0"/>
        <w:jc w:val="both"/>
      </w:pPr>
      <w:r>
        <w:rPr>
          <w:rFonts w:ascii="Times New Roman"/>
          <w:b w:val="false"/>
          <w:i w:val="false"/>
          <w:color w:val="000000"/>
          <w:sz w:val="28"/>
        </w:rPr>
        <w:t>
      11. Резисторы пусковые, электрического тормоза, демпферные</w:t>
      </w:r>
    </w:p>
    <w:bookmarkEnd w:id="548"/>
    <w:bookmarkStart w:name="z557" w:id="549"/>
    <w:p>
      <w:pPr>
        <w:spacing w:after="0"/>
        <w:ind w:left="0"/>
        <w:jc w:val="both"/>
      </w:pPr>
      <w:r>
        <w:rPr>
          <w:rFonts w:ascii="Times New Roman"/>
          <w:b w:val="false"/>
          <w:i w:val="false"/>
          <w:color w:val="000000"/>
          <w:sz w:val="28"/>
        </w:rPr>
        <w:t>
      12. Стояночный тормоз подвижного состава метрополитена (исполнительная часть)</w:t>
      </w:r>
    </w:p>
    <w:bookmarkEnd w:id="549"/>
    <w:bookmarkStart w:name="z558" w:id="550"/>
    <w:p>
      <w:pPr>
        <w:spacing w:after="0"/>
        <w:ind w:left="0"/>
        <w:jc w:val="both"/>
      </w:pPr>
      <w:r>
        <w:rPr>
          <w:rFonts w:ascii="Times New Roman"/>
          <w:b w:val="false"/>
          <w:i w:val="false"/>
          <w:color w:val="000000"/>
          <w:sz w:val="28"/>
        </w:rPr>
        <w:t xml:space="preserve">
      13. Устройства управления, контроля и безопасности, программные средства подвижного состава метрополитена  </w:t>
      </w:r>
    </w:p>
    <w:bookmarkEnd w:id="550"/>
    <w:bookmarkStart w:name="z559" w:id="551"/>
    <w:p>
      <w:pPr>
        <w:spacing w:after="0"/>
        <w:ind w:left="0"/>
        <w:jc w:val="both"/>
      </w:pPr>
      <w:r>
        <w:rPr>
          <w:rFonts w:ascii="Times New Roman"/>
          <w:b w:val="false"/>
          <w:i w:val="false"/>
          <w:color w:val="000000"/>
          <w:sz w:val="28"/>
        </w:rPr>
        <w:t xml:space="preserve">
      14. Цилиндры тормозные   </w:t>
      </w:r>
    </w:p>
    <w:bookmarkEnd w:id="5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4 </w:t>
            </w:r>
            <w:r>
              <w:br/>
            </w:r>
            <w:r>
              <w:rPr>
                <w:rFonts w:ascii="Times New Roman"/>
                <w:b w:val="false"/>
                <w:i w:val="false"/>
                <w:color w:val="000000"/>
                <w:sz w:val="20"/>
              </w:rPr>
              <w:t xml:space="preserve">к техническому регламенту </w:t>
            </w:r>
            <w:r>
              <w:br/>
            </w:r>
            <w:r>
              <w:rPr>
                <w:rFonts w:ascii="Times New Roman"/>
                <w:b w:val="false"/>
                <w:i w:val="false"/>
                <w:color w:val="000000"/>
                <w:sz w:val="20"/>
              </w:rPr>
              <w:t xml:space="preserve">Евразийского экономического  </w:t>
            </w:r>
            <w:r>
              <w:br/>
            </w:r>
            <w:r>
              <w:rPr>
                <w:rFonts w:ascii="Times New Roman"/>
                <w:b w:val="false"/>
                <w:i w:val="false"/>
                <w:color w:val="000000"/>
                <w:sz w:val="20"/>
              </w:rPr>
              <w:t xml:space="preserve">союза </w:t>
            </w:r>
            <w:r>
              <w:br/>
            </w:r>
            <w:r>
              <w:rPr>
                <w:rFonts w:ascii="Times New Roman"/>
                <w:b w:val="false"/>
                <w:i w:val="false"/>
                <w:color w:val="000000"/>
                <w:sz w:val="20"/>
              </w:rPr>
              <w:t xml:space="preserve">"О безопасности подвижного  </w:t>
            </w:r>
            <w:r>
              <w:br/>
            </w:r>
            <w:r>
              <w:rPr>
                <w:rFonts w:ascii="Times New Roman"/>
                <w:b w:val="false"/>
                <w:i w:val="false"/>
                <w:color w:val="000000"/>
                <w:sz w:val="20"/>
              </w:rPr>
              <w:t xml:space="preserve">состава </w:t>
            </w:r>
            <w:r>
              <w:br/>
            </w:r>
            <w:r>
              <w:rPr>
                <w:rFonts w:ascii="Times New Roman"/>
                <w:b w:val="false"/>
                <w:i w:val="false"/>
                <w:color w:val="000000"/>
                <w:sz w:val="20"/>
              </w:rPr>
              <w:t xml:space="preserve">метрополитена" (ТР ЕАЭС  </w:t>
            </w:r>
            <w:r>
              <w:br/>
            </w:r>
            <w:r>
              <w:rPr>
                <w:rFonts w:ascii="Times New Roman"/>
                <w:b w:val="false"/>
                <w:i w:val="false"/>
                <w:color w:val="000000"/>
                <w:sz w:val="20"/>
              </w:rPr>
              <w:t xml:space="preserve">052/2021)  </w:t>
            </w:r>
          </w:p>
        </w:tc>
      </w:tr>
    </w:tbl>
    <w:bookmarkStart w:name="z561" w:id="552"/>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отдельных положений технического регламента Евразийского экономического союза "О безопасности подвижного состава метрополитена" (ТР ЕАЭС 052/2021), применяемых при подтверждении соответствия составных частей подвижного состава метрополитена  </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части подвижного состава метрополитена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пункта (подпункта) технического регламента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Подвижной состав метрополитена, его вагоны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 13, 15, 16, 19, 20, 23, 28, 29, 31 – 35, 39 – 46, 48 – 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тормозные (колодочного и (или) дискового тормоза)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и "б" пункта 13, пункты 15, 21, 45, 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Воздухораспределители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21, 45, 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быстродействующие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и "х" пункта 13, пункты 15, 21, 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 демпферы подвижного состава метрополитена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и "т" пункта 13, пункты 15, 21, 45, 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 тормозные подвижного состава метрополитена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21, 45, 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остекления подвижного состава метрополитена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24, 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резиновые уплотнительные для тормозных пневматических систем подвижного состава метрополитена (диафрагмы, манжеты, воротники, уплотнители клапанов, прокладки)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21, 45, 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 аварийного экстренного торможения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"и" и "л" пункта 13, пункты 21, 45, 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Колеса зубчатые редуктора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"и" и "л" пункта 13, пункты 21, 45, 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Колеса цельнокатаные для подвижного состава метрополитена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"г", "р" – "т" пункта 13, пункты 15, 21, 45, 47, 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Колесные пары подвижного состава метрополитена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"г" и "р" пункта 13, пункты 15, 21, 22, 45, 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Колодки и накладки тормозные для подвижного состава метрополитена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21, 45, 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для подвижного состава метрополитена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21, 45, 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Контакторы электропневматические и электромагнитные силовых цепей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и "у" пункта 13, пункты 15, 21, 27, 45, 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машиниста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18, 21, 45, 54, 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 чистовые подвижного состава метрополитена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22, 45, 47, 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качения для букс подвижного состава метрополитена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45, 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Предохранители силовых цепей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"в", "н", "о" и "у" пункта 13, пункты 15, 21, 45, 56, 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Преобразователи статические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"н" и "о" пункта 13, пункты 15, 21, 59, 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Пружины рессорного подвешивания подвижного состава метрополитена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и "т" пункта 13, пункты 15, 21, 45, 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Разъединители, короткозамыкатели, отделители, переключатели, заземлители силовых цепей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"н", "о" и "у" пункта 13, пункты 15, 21, 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 тележки подвижного состава метрополитена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21, 45, 47, 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воздушные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21, 45, 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Резисторы пусковые, электрического тормоза, демпферные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"н" и "о" пункта 13, пункты 15, 21, 59, 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Стеклоочистители для подвижного состава метрополитена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21, 45, 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Стояночный тормоз подвижного состава метрополитена (исполнительная часть)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21, 45, 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Сцепка (автосцепка) подвижного состава метрополитена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"ж", "з", "с" и "т" пункта 13, пункты 15, 21, 45, 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моторных и прицепных вагонов метрополитена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и "б" пункта 13, пункты 15, 18, 21, 45, 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Тормозные краны машиниста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21, 45, 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Тяговые электродвигатели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"о" – "р" и "у" пункта 13, пункты 15, 21, 42, 45, 56, 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Универсальные выключатели автостопа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и "е" пункта 13, пункты 15, 21, 27, 34, 45, 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поездной радиосвязи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и "в" пункта 13, пункты 15, 21, 45, 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управления, контроля и безопасности, программные средства подвижного состава метрополитена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"в" и "л" пункта 13, пункты 15, 16, 21, 27 – 32, 45, 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Цилиндры тормозные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21, 45, 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