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3630" w14:textId="7393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страховой поддержки взаимной и внешней торговли государств -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20 августа 2021 года № 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докладом о мерах страховой поддержки взаимной и внешней торговли государств - членов Евразийского экономического союза и признавая необходимость принятия совместных мер такой поддержки, включая создание Евразийской перестраховочной компании: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сформировать рабочую группу по рассмотрению вопросов создания Евразийской перестраховочной компании (далее - рабочая группа);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доложить на очередном заседании Евразийского межправительственного совета о ходе разработки проекта международного договора, указанного в пункте 3 настоящего распоряжения.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государств - членов Евразийского экономического союза и Евразийский банк развития в течение 15 календарных дней с даты вступления в силу настоящего распоряжения направить в адрес Евразийской экономической комиссии предложения по кандидатурам для включения в состав рабочей группы (включая представителей экспортно-кредитных агентств и банков развития государств - членов Евразийского экономического союза).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Рабочей группе в течение 6 месяцев с даты ее формирования разработать проект международного договора об учреждении и деятельности Евразийской перестраховочной компании, регламентирующего ее статус, задачи, функции, а также вопросы финансового обеспечения, исходя из необходимости его подписания в первом полугодии 2022 года.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Евразийского межправительственного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