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8b09" w14:textId="1ae8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актуализированном Информационном справочнике понятий, применяемых в рамках Евразийского экономического союза в сфере обращения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12 января 2021 года № 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Соглашения о единых принципах и правилах обращения лекарственных средств в рамках Евразийского экономического союза от 23 декабря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рекомендует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руководствоваться актуализированным Информационным справочником понятий, применяемых в рамках Евразийского экономического союза в сфере обращения лекарственных средств, который размещен на официальном сайте Евразийского экономического союза по адресу: http://eec.eaeunion.org/ru/act/texnreg/deptexreg/LS1/Pages/pharm_glossary_rev2.aspx (редакцию Информационного справочника, предусмотренного Рекомендацией Коллегии Евразийской экономической комиссии от 19 марта 2019 г. № 10, считать недействующей).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