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3976" w14:textId="d7539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прогнозах развития агропромышленных комплексов государств – членов Евразийского экономического союза на среднесрочный период 2021 – 2025 годов и на долгосрочный период 2021 – 2030 годов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9 ноября 2021 года № 27.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с даты опубликования настоящей Рекомендации на официальном сайте Евразийского экономического союза при разработке прогнозных балансов спроса и предложения по сельскохозяйственной продукции, продовольствию, льноволокну, кожевенному сырью, хлопковолокну и шерсти руководствоваться прогнозами развития агропромышленных комплексов государств – членов Евразийского экономического союза на среднесрочный период 2021 – 2025 годов и на долгосрочный период 2021 – 2030 годов, размещенными на официальном сайте Евразийского экономического союза по адресу: http://www.eurasiancommission.org/ru/act/prom_i_agroprom/dep_agroprom/monitoring/Pages/default.aspx.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