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4e07" w14:textId="1464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пошлины, уплачиваемой хозяйствующими субъектами при обращении в Суд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9 декабря 2022 года № 25.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85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на 2023 год размер пошлины, уплачиваемой хозяйствующими субъектами при обращении в Суд Евразийского экономического союза, в размере 52 497 российских рублей в соответствии с прогнозируемым при подготовке проекта бюджета Евразийского экономического союза на 2023 год индексом роста потребительских цен, составляющим 5,5 процента.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