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6704" w14:textId="7e46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11 января 2022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регулирования, утвержденный Решением Комиссии Таможенного союза от 23 сентября 2011 г. № 798, дополнить позициями 184 и 185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6309-2020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хлорбензола, выделяемого из изделий из поликарбоната, в водных и воздушных средах. Методика выполнения измерений методом газовой хроматографии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№ BY 00120 от 29.10.2020; применяется с 01.06.2022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KZ.А.01.0602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уровня миграции, выраженного в единицах массовой концентрации, в водные и воздушные среды бутадиена, содержащегося в изделиях из полистирола и сополимеров стирола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об аттестации № 168 от 22.10.2020; применяется с 01.06.2022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