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181" w14:textId="c5d9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 ТС 019/2011)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января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 ТС 019/2011) и осуществления оценки соответствия объектов технического регулирования, утвержденный Решением Коллегии Евразийской экономической комиссии от 3 марта 2020 г. № 30, дополнить позициями 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99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01.06.2022 до разработки соответствующего межгосударственного стандарта и включения его в настоящий перечень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KZ.А.01.0602 "Методика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стирола" (свидетельство об аттестации № 168 от 22.10.2020)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01.06.2022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