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891" w14:textId="cf7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внутреннего документооборота 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января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утвержденные Решением Коллегии Евразийской экономической комиссии от 5 мая 2015 г. № 46,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2022 г. № 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внутреннего документооборота в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Обязательному согласованию в Департаменте финансов подлежит финансово-экономическое обоснование проектов решений Высшего совета, решений Межправительственного совета, решений Комиссии (далее – финансово-экономическое обоснование), если реализация указанных проектов решений предполагает расходы бюджета Союза.".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третьего дополнить абзацами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"Получивший на согласование комплект документов и материалов Департамент финансов не позднее 5 рабочих дней со дня получения указанного комплекта визирует финансово-экономическое обоснование или направляет ответственному департаменту свои замечания и предложения. Финансово-экономическое обоснование визируется директором (заместителем директора) Департамента финансов.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и материалов по вопросам создания, обеспечения функционирования и развития интегрированной информационной системы Союза до направления в Департамент финансов подлежит согласованию с Департаментом информационных технологий.".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"проекта решения Комиссии"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проектам решений" исключить.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10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"Евразийской экономической комиссии"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первом пункта 9 слово "Комиссии" исключить.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