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92cc" w14:textId="47d9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реестра ограничительных мер третьих сторон в отношении государств – членов Евразийского экономического союза 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февраля 2022 года № 26.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взаимодействия между государствами – членами Евразийского экономического союза и Евразийской экономической комиссией в целях устранения ограничительных мер в торговле с третьими сторонами, утвержденного Решением Совета Евразийской экономической комиссии от 14 сентября 2018 г. № 76,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ограничительных мер третьих сторон в отношении государств – членов Евразийского экономического союза и Евразийского экономического союза.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2022 г. № 26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реестра ограничительных мер третьих сторон в отношении государств – членов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Евразийского экономического союза и Евразийского экономического союза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ограничительных мер третьих сторон в отношении государств – членов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Евразийского экономического союза и Евразийского экономического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сторона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товара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меры, источник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действия меры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ограничительного эффекта меры/ признаки нарушения международных обязательств третьей стороны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Обеспокоенность бизнеса/уполномоченного органа государства- члена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графе 1 указывается код меры, состоящий из буквенно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цифрового обозначения.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графе 2 указывается государство, не являющееся членом Евразийского экономического союза, международные организации или международные интеграционные объединения.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графе 3 указывается описание ограничительной меры третьей стороны в отношении государств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членов Евразийского экономического союза и Евразийского экономического союза.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графе 4 указывается вид товара, в отношении которого применяется мера.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при невозможности указать код, полностью соответствующий коду ТН ВЭД ЕАЭС, указывается код ТН ВЭД третьей стороны, которая ввела ограничительную меру.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6 указывается вид меры, определяемый на основе международной классификации нетарифных мер.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7 указывается форма меры (нормативный правовой акт (проект акта), правило, процедура, действие (бездействие) должностных лиц либо иная форма), а также ссылка на источник информации.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графе 8 указывается статус действия меры третьей стороны (действует/планируется к принятию) с указанием срока (при наличии информации).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Графа 9 заполняется в части данных по статистике внешней торговли товарами государств – членов Евразийского экономического союза, в отношении которых применяется мера, – на основании сведений, имеющихся в распоряжении Евразийской экономической комиссии, в части иной информации – на основании сведений, представленных государствами – членами Евразийского экономического союза.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Графа 10 заполняется на основании сведений, представленных государствами – членами Евразийского экономического союза.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