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4d68" w14:textId="d0c4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16 октября 2018 г. № 160</w:t>
      </w:r>
    </w:p>
    <w:p>
      <w:pPr>
        <w:spacing w:after="0"/>
        <w:ind w:left="0"/>
        <w:jc w:val="both"/>
      </w:pPr>
      <w:r>
        <w:rPr>
          <w:rFonts w:ascii="Times New Roman"/>
          <w:b w:val="false"/>
          <w:i w:val="false"/>
          <w:color w:val="000000"/>
          <w:sz w:val="28"/>
        </w:rPr>
        <w:t>Решение Коллегии Евразийской экономической комиссии от 12 мая 2022 года № 79.</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октября 2018 г. № 160 "О случаях заполнения декларации таможенной стоимости, утверждении форм декларации таможенной стоимости и Порядка заполнения декларации таможенной стоимости"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2. Настоящее Решение вступает в силу с 1 апреля 2023 г.</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мая 2022 г. № 79</w:t>
            </w:r>
          </w:p>
        </w:tc>
      </w:tr>
    </w:tbl>
    <w:bookmarkStart w:name="z9" w:id="1"/>
    <w:p>
      <w:pPr>
        <w:spacing w:after="0"/>
        <w:ind w:left="0"/>
        <w:jc w:val="left"/>
      </w:pPr>
      <w:r>
        <w:rPr>
          <w:rFonts w:ascii="Times New Roman"/>
          <w:b/>
          <w:i w:val="false"/>
          <w:color w:val="000000"/>
        </w:rPr>
        <w:t xml:space="preserve"> ИЗМЕНЕНИЯ,</w:t>
      </w:r>
    </w:p>
    <w:bookmarkEnd w:id="1"/>
    <w:bookmarkStart w:name="z10" w:id="2"/>
    <w:p>
      <w:pPr>
        <w:spacing w:after="0"/>
        <w:ind w:left="0"/>
        <w:jc w:val="left"/>
      </w:pPr>
      <w:r>
        <w:rPr>
          <w:rFonts w:ascii="Times New Roman"/>
          <w:b/>
          <w:i w:val="false"/>
          <w:color w:val="000000"/>
        </w:rPr>
        <w:t xml:space="preserve"> вносимые в Решение Коллегии Евразийской экономической комиссии от 16 октября 2018 г. № 160</w:t>
      </w:r>
    </w:p>
    <w:bookmarkEnd w:id="2"/>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Абзац третий</w:t>
      </w:r>
      <w:r>
        <w:rPr>
          <w:rFonts w:ascii="Times New Roman"/>
          <w:b w:val="false"/>
          <w:i w:val="false"/>
          <w:color w:val="000000"/>
          <w:sz w:val="28"/>
        </w:rPr>
        <w:t xml:space="preserve"> пункта 1 изложить в следующей редакции:</w:t>
      </w:r>
    </w:p>
    <w:bookmarkStart w:name="z12" w:id="3"/>
    <w:p>
      <w:pPr>
        <w:spacing w:after="0"/>
        <w:ind w:left="0"/>
        <w:jc w:val="both"/>
      </w:pPr>
      <w:r>
        <w:rPr>
          <w:rFonts w:ascii="Times New Roman"/>
          <w:b w:val="false"/>
          <w:i w:val="false"/>
          <w:color w:val="000000"/>
          <w:sz w:val="28"/>
        </w:rPr>
        <w:t>
      "если в отношении товаров уплачиваются таможенные пошлины, налоги и имеются договорные отношения (лицензионные (сублицензионные) соглашения), предусматривающие предоставление правообладателем прав на использование объектов интеллектуальной собственности;".</w:t>
      </w:r>
    </w:p>
    <w:bookmarkEnd w:id="3"/>
    <w:bookmarkStart w:name="z13" w:id="4"/>
    <w:p>
      <w:pPr>
        <w:spacing w:after="0"/>
        <w:ind w:left="0"/>
        <w:jc w:val="both"/>
      </w:pPr>
      <w:r>
        <w:rPr>
          <w:rFonts w:ascii="Times New Roman"/>
          <w:b w:val="false"/>
          <w:i w:val="false"/>
          <w:color w:val="000000"/>
          <w:sz w:val="28"/>
        </w:rPr>
        <w:t>
      2. В форме декларации таможенной стоимости ДТС-1, утвержденной указанным Решением, графу 9 изложить в следующей редакции: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Имеются ли ДОГОВОРНЫЕ ОТНОШЕНИЯ (лицензионный договор (соглашение), сублицензионный договор (соглашение), договор коммерческой концессии (франчайзинга), договор коммерческой субконцессии (субфранчайзинга) либо иной договор (соглашение)), предусматривающие предоставление правообладателем прав на использование объектов ИНТЕЛЛЕКТУАЛЬНОЙ СОБСТВЕННОСТИ в отношении ввозимых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Предусмотрены ли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(в) Зависит ли продажа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bookmarkEnd w:id="5"/>
          <w:p>
            <w:pPr>
              <w:spacing w:after="20"/>
              <w:ind w:left="20"/>
              <w:jc w:val="both"/>
            </w:pPr>
            <w:r>
              <w:rPr>
                <w:rFonts w:ascii="Times New Roman"/>
                <w:b w:val="false"/>
                <w:i w:val="false"/>
                <w:color w:val="000000"/>
                <w:sz w:val="20"/>
              </w:rPr>
              <w:t>
В случае ответа "ДА" на вопросы в разделах "б" и (или) "в" в графах 15 и 16 указываются соответствующие величины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3. В Порядке заполнения декларации таможенной стоимости, утвержденном указанным Решением: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абзаце втором</w:t>
      </w:r>
      <w:r>
        <w:rPr>
          <w:rFonts w:ascii="Times New Roman"/>
          <w:b w:val="false"/>
          <w:i w:val="false"/>
          <w:color w:val="000000"/>
          <w:sz w:val="28"/>
        </w:rPr>
        <w:t xml:space="preserve"> пункта 16 слова "разделах "а" и (или) "б" графы 9" заменить словами "разделах "а" и (или) "в" графы 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слова "разделах "а" и "б" в полях" заменить словами "разделах "а" – "в" в полях"; </w:t>
      </w:r>
    </w:p>
    <w:bookmarkStart w:name="z19" w:id="7"/>
    <w:p>
      <w:pPr>
        <w:spacing w:after="0"/>
        <w:ind w:left="0"/>
        <w:jc w:val="both"/>
      </w:pPr>
      <w:r>
        <w:rPr>
          <w:rFonts w:ascii="Times New Roman"/>
          <w:b w:val="false"/>
          <w:i w:val="false"/>
          <w:color w:val="000000"/>
          <w:sz w:val="28"/>
        </w:rPr>
        <w:t>
      в абзаце третьем слова "разделах "а" и (или) "б" в графах" заменить словами "разделах "б" и (или) "в" в графах";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27</w:t>
      </w:r>
      <w:r>
        <w:rPr>
          <w:rFonts w:ascii="Times New Roman"/>
          <w:b w:val="false"/>
          <w:i w:val="false"/>
          <w:color w:val="000000"/>
          <w:sz w:val="28"/>
        </w:rPr>
        <w:t>:</w:t>
      </w:r>
    </w:p>
    <w:bookmarkStart w:name="z21" w:id="8"/>
    <w:p>
      <w:pPr>
        <w:spacing w:after="0"/>
        <w:ind w:left="0"/>
        <w:jc w:val="both"/>
      </w:pPr>
      <w:r>
        <w:rPr>
          <w:rFonts w:ascii="Times New Roman"/>
          <w:b w:val="false"/>
          <w:i w:val="false"/>
          <w:color w:val="000000"/>
          <w:sz w:val="28"/>
        </w:rPr>
        <w:t>
       в предложении втором абзаца второго слова "Дополнительные сведения" заменить словами "Дополнительные данные";</w:t>
      </w:r>
    </w:p>
    <w:bookmarkEnd w:id="8"/>
    <w:bookmarkStart w:name="z22" w:id="9"/>
    <w:p>
      <w:pPr>
        <w:spacing w:after="0"/>
        <w:ind w:left="0"/>
        <w:jc w:val="both"/>
      </w:pPr>
      <w:r>
        <w:rPr>
          <w:rFonts w:ascii="Times New Roman"/>
          <w:b w:val="false"/>
          <w:i w:val="false"/>
          <w:color w:val="000000"/>
          <w:sz w:val="28"/>
        </w:rPr>
        <w:t>
      в предложении втором абзаца третьего слова "Дополнительные сведения" заменить словами "Дополнительные данные";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абзаце первом</w:t>
      </w:r>
      <w:r>
        <w:rPr>
          <w:rFonts w:ascii="Times New Roman"/>
          <w:b w:val="false"/>
          <w:i w:val="false"/>
          <w:color w:val="000000"/>
          <w:sz w:val="28"/>
        </w:rPr>
        <w:t xml:space="preserve"> пункта 39 слово "сведения" заменить словом "данные";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абзаце первом</w:t>
      </w:r>
      <w:r>
        <w:rPr>
          <w:rFonts w:ascii="Times New Roman"/>
          <w:b w:val="false"/>
          <w:i w:val="false"/>
          <w:color w:val="000000"/>
          <w:sz w:val="28"/>
        </w:rPr>
        <w:t xml:space="preserve"> пункта 54 слово "сведения" заменить словом "данные".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