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4fcf" w14:textId="3214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"Электромагнитная совместимость технических средств" (ТР ТС 020/2011)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2022 года № 114.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 об оценке соответствия технических средств обязательным требованиям, установленным техническим регламентом Таможенного союза "Электромагнитная совместимость технических средств" (ТР ТС 020/2011),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 879 (далее – технический регламент),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июня 2022 г. № 91 "О внесении изменений в технический регламент Таможенного союза "Электромагнитная совместимость технических средств" (ТР ТС 020/2011)", действительны до окончания срока их действия;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допускаются до окончания срока действия таких документов;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службы этой продукции.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