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4fcf" w14:textId="3214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"Электромагнитная совместимость технических средств" (ТР ТС 020/2011)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2022 года № 114.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 об оценке соответствия технических средств обязательным требованиям, установленным техническим регламентом Таможенного союза "Электромагнитная совместимость технических средств" (ТР ТС 020/2011),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 879 (далее – технический регламент),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июня 2022 г. № 91 "О внесении изменений в технический регламент Таможенного союза "Электромагнитная совместимость технических средств" (ТР ТС 020/2011)", действительны до окончания срока их действия;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до окончания срока действия таких документов;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службы этой продукции.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