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1e7a" w14:textId="b821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комплектующих для производства ручных электроинструментов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2022 года № 116.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ввозных таможенных пошлин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отдельных видов комплектующих для производства ручных электроинструментов, классифицируемых кодами 8483 40 230 2, 8536 50 800 2 и 8545 20 000 1 ТН ВЭД ЕАЭС, в размере 0 процентов от таможенной стоимости с 1 июля 2022 г. по 30 июня 2023 г.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позициях с кодами 8483 40 230 2, 8536 50 800 2 и 8545 20 000 1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8С)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69С)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69С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69С)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01.07.2022 по 30.06.2023 включительно.".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выключателей для производства ручных электроинструментов и распространяется на правоотношения, возникшие с 1 июля 2022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