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9603" w14:textId="a579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задании на развитие интегрированной информационной системы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6 сентября 2022 года № 125.</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1. Утвердить прилагаемое техническое задание на развитие интегрированной информационной системы Евразийского экономического союза.</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6 сентября 2022 г. № 125</w:t>
            </w:r>
          </w:p>
        </w:tc>
      </w:tr>
    </w:tbl>
    <w:bookmarkStart w:name="z9" w:id="3"/>
    <w:p>
      <w:pPr>
        <w:spacing w:after="0"/>
        <w:ind w:left="0"/>
        <w:jc w:val="left"/>
      </w:pPr>
      <w:r>
        <w:rPr>
          <w:rFonts w:ascii="Times New Roman"/>
          <w:b/>
          <w:i w:val="false"/>
          <w:color w:val="000000"/>
        </w:rPr>
        <w:t xml:space="preserve"> ТЕХНИЧЕСКОЕ ЗАДАНИЕ </w:t>
      </w:r>
      <w:r>
        <w:br/>
      </w:r>
      <w:r>
        <w:rPr>
          <w:rFonts w:ascii="Times New Roman"/>
          <w:b/>
          <w:i w:val="false"/>
          <w:color w:val="000000"/>
        </w:rPr>
        <w:t>на развитие интегрированной информационной системы Евразийского экономического союза</w:t>
      </w:r>
    </w:p>
    <w:bookmarkEnd w:id="3"/>
    <w:bookmarkStart w:name="z10" w:id="4"/>
    <w:p>
      <w:pPr>
        <w:spacing w:after="0"/>
        <w:ind w:left="0"/>
        <w:jc w:val="left"/>
      </w:pPr>
      <w:r>
        <w:rPr>
          <w:rFonts w:ascii="Times New Roman"/>
          <w:b/>
          <w:i w:val="false"/>
          <w:color w:val="000000"/>
        </w:rPr>
        <w:t xml:space="preserve"> 1. Общие сведения</w:t>
      </w:r>
    </w:p>
    <w:bookmarkEnd w:id="4"/>
    <w:bookmarkStart w:name="z11" w:id="5"/>
    <w:p>
      <w:pPr>
        <w:spacing w:after="0"/>
        <w:ind w:left="0"/>
        <w:jc w:val="left"/>
      </w:pPr>
      <w:r>
        <w:rPr>
          <w:rFonts w:ascii="Times New Roman"/>
          <w:b/>
          <w:i w:val="false"/>
          <w:color w:val="000000"/>
        </w:rPr>
        <w:t xml:space="preserve"> 1.1. Наименование системы</w:t>
      </w:r>
    </w:p>
    <w:bookmarkEnd w:id="5"/>
    <w:bookmarkStart w:name="z12" w:id="6"/>
    <w:p>
      <w:pPr>
        <w:spacing w:after="0"/>
        <w:ind w:left="0"/>
        <w:jc w:val="both"/>
      </w:pPr>
      <w:r>
        <w:rPr>
          <w:rFonts w:ascii="Times New Roman"/>
          <w:b w:val="false"/>
          <w:i w:val="false"/>
          <w:color w:val="000000"/>
          <w:sz w:val="28"/>
        </w:rPr>
        <w:t>
      Полное наименование – интегрированная информационная система Евразийского экономического союза, версия 3.0 (далее – интегрированная система).</w:t>
      </w:r>
    </w:p>
    <w:bookmarkEnd w:id="6"/>
    <w:bookmarkStart w:name="z13" w:id="7"/>
    <w:p>
      <w:pPr>
        <w:spacing w:after="0"/>
        <w:ind w:left="0"/>
        <w:jc w:val="both"/>
      </w:pPr>
      <w:r>
        <w:rPr>
          <w:rFonts w:ascii="Times New Roman"/>
          <w:b w:val="false"/>
          <w:i w:val="false"/>
          <w:color w:val="000000"/>
          <w:sz w:val="28"/>
        </w:rPr>
        <w:t>
      Условное обозначение – ИИС ЕАЭС, версия 3.0.</w:t>
      </w:r>
    </w:p>
    <w:bookmarkEnd w:id="7"/>
    <w:bookmarkStart w:name="z14" w:id="8"/>
    <w:p>
      <w:pPr>
        <w:spacing w:after="0"/>
        <w:ind w:left="0"/>
        <w:jc w:val="left"/>
      </w:pPr>
      <w:r>
        <w:rPr>
          <w:rFonts w:ascii="Times New Roman"/>
          <w:b/>
          <w:i w:val="false"/>
          <w:color w:val="000000"/>
        </w:rPr>
        <w:t xml:space="preserve"> 1.2. Наименования заказчика и разработчика системы</w:t>
      </w:r>
    </w:p>
    <w:bookmarkEnd w:id="8"/>
    <w:bookmarkStart w:name="z15" w:id="9"/>
    <w:p>
      <w:pPr>
        <w:spacing w:after="0"/>
        <w:ind w:left="0"/>
        <w:jc w:val="both"/>
      </w:pPr>
      <w:r>
        <w:rPr>
          <w:rFonts w:ascii="Times New Roman"/>
          <w:b w:val="false"/>
          <w:i w:val="false"/>
          <w:color w:val="000000"/>
          <w:sz w:val="28"/>
        </w:rPr>
        <w:t>
      1.2.1. Заказчиком – координатором работ по созданию и развитию интегрированной системы, а также заказчиком интеграционного сегмента Евразийской экономической комиссии (далее – Комиссия) интегрированной системы является Комиссия.</w:t>
      </w:r>
    </w:p>
    <w:bookmarkEnd w:id="9"/>
    <w:bookmarkStart w:name="z16" w:id="10"/>
    <w:p>
      <w:pPr>
        <w:spacing w:after="0"/>
        <w:ind w:left="0"/>
        <w:jc w:val="both"/>
      </w:pPr>
      <w:r>
        <w:rPr>
          <w:rFonts w:ascii="Times New Roman"/>
          <w:b w:val="false"/>
          <w:i w:val="false"/>
          <w:color w:val="000000"/>
          <w:sz w:val="28"/>
        </w:rPr>
        <w:t>
      1.2.2. Заказчики национальных сегментов государств – членов Евразийского экономического союза интегрированной системы (далее соответственно – национальный сегмент, государства-члены, Союз) определяются государствами-членами.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1.2.3. Создание, обеспечение функционирования и развитие интегрированной системы координируется Комиссией, которая обеспечивает ее функционирование и развитие во взаимодействии с заказчиками национальных сегментов с учетом стратегии развития интегрированной системы. Работы по созданию, обеспечению функционирования и развитию интегрированной системы осуществляются на основании планов, разрабатываемых Комиссией во взаимодействии с уполномоченными органами.</w:t>
      </w:r>
    </w:p>
    <w:bookmarkStart w:name="z18" w:id="11"/>
    <w:p>
      <w:pPr>
        <w:spacing w:after="0"/>
        <w:ind w:left="0"/>
        <w:jc w:val="both"/>
      </w:pPr>
      <w:r>
        <w:rPr>
          <w:rFonts w:ascii="Times New Roman"/>
          <w:b w:val="false"/>
          <w:i w:val="false"/>
          <w:color w:val="000000"/>
          <w:sz w:val="28"/>
        </w:rPr>
        <w:t>
      1.2.4. Заказчики национальных сегментов осуществляют права и исполняют обязанности по созданию, обеспечению функционирования и развитию национальных сегментов.</w:t>
      </w:r>
    </w:p>
    <w:bookmarkEnd w:id="11"/>
    <w:bookmarkStart w:name="z19" w:id="12"/>
    <w:p>
      <w:pPr>
        <w:spacing w:after="0"/>
        <w:ind w:left="0"/>
        <w:jc w:val="both"/>
      </w:pPr>
      <w:r>
        <w:rPr>
          <w:rFonts w:ascii="Times New Roman"/>
          <w:b w:val="false"/>
          <w:i w:val="false"/>
          <w:color w:val="000000"/>
          <w:sz w:val="28"/>
        </w:rPr>
        <w:t>
      1.2.5. Комиссия осуществляет права и исполняет обязанности собственника в отношении таких составляющих интегрированной системы, как интеграционный сегмент Комиссии, информационные ресурсы и системы Комиссии, а также организует их проектирование, разработку, внедрение, приемку результатов работ и дальнейшее сопровождение.</w:t>
      </w:r>
    </w:p>
    <w:bookmarkEnd w:id="12"/>
    <w:bookmarkStart w:name="z20" w:id="13"/>
    <w:p>
      <w:pPr>
        <w:spacing w:after="0"/>
        <w:ind w:left="0"/>
        <w:jc w:val="both"/>
      </w:pPr>
      <w:r>
        <w:rPr>
          <w:rFonts w:ascii="Times New Roman"/>
          <w:b w:val="false"/>
          <w:i w:val="false"/>
          <w:color w:val="000000"/>
          <w:sz w:val="28"/>
        </w:rPr>
        <w:t>
      1.2.6. Отбор исполнителей работ по созданию, обеспечению функционирования и развитию интеграционного сегмента Комиссии, информационных ресурсов и систем Комиссии осуществляется на конкурсной основе в соответствии с актами Комиссии.</w:t>
      </w:r>
    </w:p>
    <w:bookmarkEnd w:id="13"/>
    <w:bookmarkStart w:name="z21" w:id="14"/>
    <w:p>
      <w:pPr>
        <w:spacing w:after="0"/>
        <w:ind w:left="0"/>
        <w:jc w:val="both"/>
      </w:pPr>
      <w:r>
        <w:rPr>
          <w:rFonts w:ascii="Times New Roman"/>
          <w:b w:val="false"/>
          <w:i w:val="false"/>
          <w:color w:val="000000"/>
          <w:sz w:val="28"/>
        </w:rPr>
        <w:t>
      1.2.7. Отбор исполнителей работ по созданию, обеспечению функционирования и развитию национальных сегментов осуществляется на конкурсной основе в соответствии с законодательством государства-члена.</w:t>
      </w:r>
    </w:p>
    <w:bookmarkEnd w:id="14"/>
    <w:bookmarkStart w:name="z22" w:id="15"/>
    <w:p>
      <w:pPr>
        <w:spacing w:after="0"/>
        <w:ind w:left="0"/>
        <w:jc w:val="left"/>
      </w:pPr>
      <w:r>
        <w:rPr>
          <w:rFonts w:ascii="Times New Roman"/>
          <w:b/>
          <w:i w:val="false"/>
          <w:color w:val="000000"/>
        </w:rPr>
        <w:t xml:space="preserve"> 1.3. Основания для создания и развития системы</w:t>
      </w:r>
    </w:p>
    <w:bookmarkEnd w:id="15"/>
    <w:bookmarkStart w:name="z23" w:id="16"/>
    <w:p>
      <w:pPr>
        <w:spacing w:after="0"/>
        <w:ind w:left="0"/>
        <w:jc w:val="both"/>
      </w:pPr>
      <w:r>
        <w:rPr>
          <w:rFonts w:ascii="Times New Roman"/>
          <w:b w:val="false"/>
          <w:i w:val="false"/>
          <w:color w:val="000000"/>
          <w:sz w:val="28"/>
        </w:rPr>
        <w:t>
      1.3.1. Основанием для создания и развития интегрированной системы является Договор о Евразийском экономическом союзе от 29 мая 2014 года (далее – Договор).</w:t>
      </w:r>
    </w:p>
    <w:bookmarkEnd w:id="16"/>
    <w:bookmarkStart w:name="z24" w:id="17"/>
    <w:p>
      <w:pPr>
        <w:spacing w:after="0"/>
        <w:ind w:left="0"/>
        <w:jc w:val="both"/>
      </w:pPr>
      <w:r>
        <w:rPr>
          <w:rFonts w:ascii="Times New Roman"/>
          <w:b w:val="false"/>
          <w:i w:val="false"/>
          <w:color w:val="000000"/>
          <w:sz w:val="28"/>
        </w:rPr>
        <w:t xml:space="preserve">
      1.3.2. В соответствии с </w:t>
      </w:r>
      <w:r>
        <w:rPr>
          <w:rFonts w:ascii="Times New Roman"/>
          <w:b w:val="false"/>
          <w:i w:val="false"/>
          <w:color w:val="000000"/>
          <w:sz w:val="28"/>
        </w:rPr>
        <w:t>пунктом 3</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(далее – Протокол) работы по созданию интегрированной системы проводились в 2015 – 2018 годы на основе расширения функциональных возможностей интегрированной информационной системы внешней и взаимной торговли в соответствии с техническим заданием на создание интегрированной системы, утвержденным Решением Коллегии Евразийской экономической комиссии от 12 октября 2015 г. № 137 (далее – техническое задание на создание интегрированной системы).</w:t>
      </w:r>
    </w:p>
    <w:bookmarkEnd w:id="17"/>
    <w:bookmarkStart w:name="z25" w:id="18"/>
    <w:p>
      <w:pPr>
        <w:spacing w:after="0"/>
        <w:ind w:left="0"/>
        <w:jc w:val="both"/>
      </w:pPr>
      <w:r>
        <w:rPr>
          <w:rFonts w:ascii="Times New Roman"/>
          <w:b w:val="false"/>
          <w:i w:val="false"/>
          <w:color w:val="000000"/>
          <w:sz w:val="28"/>
        </w:rPr>
        <w:t>
      1.3.3. Работы по развитию интегрированной системы проводились в 2019 – 2021 годы в соответствии с техническим заданием на развитие интегрированной системы, утвержденным Решением Коллегии Евразийской экономической комиссии от 2 апреля 2019 г. № 55 (далее – техническое задание на развитие интегрированной системы).</w:t>
      </w:r>
    </w:p>
    <w:bookmarkEnd w:id="18"/>
    <w:bookmarkStart w:name="z26" w:id="19"/>
    <w:p>
      <w:pPr>
        <w:spacing w:after="0"/>
        <w:ind w:left="0"/>
        <w:jc w:val="both"/>
      </w:pPr>
      <w:r>
        <w:rPr>
          <w:rFonts w:ascii="Times New Roman"/>
          <w:b w:val="false"/>
          <w:i w:val="false"/>
          <w:color w:val="000000"/>
          <w:sz w:val="28"/>
        </w:rPr>
        <w:t>
      1.3.4. В связи с тем, что в соответствии с распоряжением Совета Комиссии от 11 сентября 2020 г. № 22 "О некоторых вопросах совершенствования интегрированной информационной системы Евразийского экономического союза" организовано проведение комплексной технической экспертизы интегрированной системы" в 2020-2021 году проводилась комплексной технической экспертизы интегрированной системы, работы по развитию интегрированной системы, предусмотренные техническим заданием на развитие интегрированной системы, были приостановлены</w:t>
      </w:r>
    </w:p>
    <w:bookmarkEnd w:id="19"/>
    <w:bookmarkStart w:name="z27" w:id="20"/>
    <w:p>
      <w:pPr>
        <w:spacing w:after="0"/>
        <w:ind w:left="0"/>
        <w:jc w:val="both"/>
      </w:pPr>
      <w:r>
        <w:rPr>
          <w:rFonts w:ascii="Times New Roman"/>
          <w:b w:val="false"/>
          <w:i w:val="false"/>
          <w:color w:val="000000"/>
          <w:sz w:val="28"/>
        </w:rPr>
        <w:t>
      1.3.5. Настоящее техническое задание предусматривает развитие интегрированной системы относительно выполненных требований технического задания на развитие интегрированной системы.</w:t>
      </w:r>
    </w:p>
    <w:bookmarkEnd w:id="20"/>
    <w:bookmarkStart w:name="z28" w:id="21"/>
    <w:p>
      <w:pPr>
        <w:spacing w:after="0"/>
        <w:ind w:left="0"/>
        <w:jc w:val="both"/>
      </w:pPr>
      <w:r>
        <w:rPr>
          <w:rFonts w:ascii="Times New Roman"/>
          <w:b w:val="false"/>
          <w:i w:val="false"/>
          <w:color w:val="000000"/>
          <w:sz w:val="28"/>
        </w:rPr>
        <w:t>
      1.3.6. Основанием для развития интегрированной системы являются Стратегия развития интегрированной информационной системы Евразийского экономического союза на период до 2025 года, утвержденная Решением Совета Евразийской экономической комиссии от 22 августа 2017 г. № 100, и Основные направления реализации цифровой̆ повестки Евразийского экономического союза до 2025 года, утвержденные Решением Высшего Евразийского экономического совета от 11 октября 2017 года № 12, а также результаты комплексной технической экспертизы интегрированной системы, проведенной в соответствии с распоряжением Совета Комиссии от 11 сентября 2020 г. № 22</w:t>
      </w:r>
    </w:p>
    <w:bookmarkEnd w:id="21"/>
    <w:bookmarkStart w:name="z29" w:id="22"/>
    <w:p>
      <w:pPr>
        <w:spacing w:after="0"/>
        <w:ind w:left="0"/>
        <w:jc w:val="both"/>
      </w:pPr>
      <w:r>
        <w:rPr>
          <w:rFonts w:ascii="Times New Roman"/>
          <w:b w:val="false"/>
          <w:i w:val="false"/>
          <w:color w:val="000000"/>
          <w:sz w:val="28"/>
        </w:rPr>
        <w:t>
      1.3.7. При развитии интегрированной системы должны быть учтены положения следующих документов:</w:t>
      </w:r>
    </w:p>
    <w:bookmarkEnd w:id="22"/>
    <w:bookmarkStart w:name="z30" w:id="23"/>
    <w:p>
      <w:pPr>
        <w:spacing w:after="0"/>
        <w:ind w:left="0"/>
        <w:jc w:val="both"/>
      </w:pPr>
      <w:r>
        <w:rPr>
          <w:rFonts w:ascii="Times New Roman"/>
          <w:b w:val="false"/>
          <w:i w:val="false"/>
          <w:color w:val="000000"/>
          <w:sz w:val="28"/>
        </w:rPr>
        <w:t>
      1) Протокол;</w:t>
      </w:r>
    </w:p>
    <w:bookmarkEnd w:id="23"/>
    <w:bookmarkStart w:name="z31" w:id="24"/>
    <w:p>
      <w:pPr>
        <w:spacing w:after="0"/>
        <w:ind w:left="0"/>
        <w:jc w:val="both"/>
      </w:pPr>
      <w:r>
        <w:rPr>
          <w:rFonts w:ascii="Times New Roman"/>
          <w:b w:val="false"/>
          <w:i w:val="false"/>
          <w:color w:val="000000"/>
          <w:sz w:val="28"/>
        </w:rPr>
        <w:t>
      2) Решение Совета Евразийской экономической комиссии от 18 сентября 2014 года № 73 "О Концепции использования при межгосударственном информационном взаимодействии сервисов и имеющих юридическую силу электронных документов";</w:t>
      </w:r>
    </w:p>
    <w:bookmarkEnd w:id="24"/>
    <w:bookmarkStart w:name="z32" w:id="25"/>
    <w:p>
      <w:pPr>
        <w:spacing w:after="0"/>
        <w:ind w:left="0"/>
        <w:jc w:val="both"/>
      </w:pPr>
      <w:r>
        <w:rPr>
          <w:rFonts w:ascii="Times New Roman"/>
          <w:b w:val="false"/>
          <w:i w:val="false"/>
          <w:color w:val="000000"/>
          <w:sz w:val="28"/>
        </w:rPr>
        <w:t>
      3) Решение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bookmarkEnd w:id="25"/>
    <w:bookmarkStart w:name="z33" w:id="26"/>
    <w:p>
      <w:pPr>
        <w:spacing w:after="0"/>
        <w:ind w:left="0"/>
        <w:jc w:val="both"/>
      </w:pPr>
      <w:r>
        <w:rPr>
          <w:rFonts w:ascii="Times New Roman"/>
          <w:b w:val="false"/>
          <w:i w:val="false"/>
          <w:color w:val="000000"/>
          <w:sz w:val="28"/>
        </w:rPr>
        <w:t>
      4) Решение Коллегии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 (с изменениями и дополнениями);</w:t>
      </w:r>
    </w:p>
    <w:bookmarkEnd w:id="26"/>
    <w:bookmarkStart w:name="z34" w:id="27"/>
    <w:p>
      <w:pPr>
        <w:spacing w:after="0"/>
        <w:ind w:left="0"/>
        <w:jc w:val="both"/>
      </w:pPr>
      <w:r>
        <w:rPr>
          <w:rFonts w:ascii="Times New Roman"/>
          <w:b w:val="false"/>
          <w:i w:val="false"/>
          <w:color w:val="000000"/>
          <w:sz w:val="28"/>
        </w:rPr>
        <w:t>
      5) Решение Коллегии Евразийской экономической комиссии от 28 сентября 2015 года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27"/>
    <w:bookmarkStart w:name="z35" w:id="28"/>
    <w:p>
      <w:pPr>
        <w:spacing w:after="0"/>
        <w:ind w:left="0"/>
        <w:jc w:val="both"/>
      </w:pPr>
      <w:r>
        <w:rPr>
          <w:rFonts w:ascii="Times New Roman"/>
          <w:b w:val="false"/>
          <w:i w:val="false"/>
          <w:color w:val="000000"/>
          <w:sz w:val="28"/>
        </w:rPr>
        <w:t>
      6) Решение Коллегии Комиссии от 17 ноября 2015 г. № 155 "О единой системе нормативно-справочной информации Евразийского экономического союза";</w:t>
      </w:r>
    </w:p>
    <w:bookmarkEnd w:id="28"/>
    <w:bookmarkStart w:name="z36" w:id="29"/>
    <w:p>
      <w:pPr>
        <w:spacing w:after="0"/>
        <w:ind w:left="0"/>
        <w:jc w:val="both"/>
      </w:pPr>
      <w:r>
        <w:rPr>
          <w:rFonts w:ascii="Times New Roman"/>
          <w:b w:val="false"/>
          <w:i w:val="false"/>
          <w:color w:val="000000"/>
          <w:sz w:val="28"/>
        </w:rPr>
        <w:t>
      7) Решение Коллегии Комиссии от 26 января 2016 г. № 10 "Об утверждении порядка передачи программного обеспечения интеграционного сегмента Евразийской экономической комиссии интегрированной информационной системы Евразийского экономического союза и его использования";</w:t>
      </w:r>
    </w:p>
    <w:bookmarkEnd w:id="29"/>
    <w:bookmarkStart w:name="z37" w:id="30"/>
    <w:p>
      <w:pPr>
        <w:spacing w:after="0"/>
        <w:ind w:left="0"/>
        <w:jc w:val="both"/>
      </w:pPr>
      <w:r>
        <w:rPr>
          <w:rFonts w:ascii="Times New Roman"/>
          <w:b w:val="false"/>
          <w:i w:val="false"/>
          <w:color w:val="000000"/>
          <w:sz w:val="28"/>
        </w:rPr>
        <w:t>
      8) Решение Коллегии Евразийской экономической комиссии от 2 июня 2016 года № 50 (ДСП) "О криптографических стандартах, используемых для защиты каналов передачи данных в интегрированной информационной системе Евразийского экономического союза"</w:t>
      </w:r>
    </w:p>
    <w:bookmarkEnd w:id="30"/>
    <w:bookmarkStart w:name="z38" w:id="31"/>
    <w:p>
      <w:pPr>
        <w:spacing w:after="0"/>
        <w:ind w:left="0"/>
        <w:jc w:val="both"/>
      </w:pPr>
      <w:r>
        <w:rPr>
          <w:rFonts w:ascii="Times New Roman"/>
          <w:b w:val="false"/>
          <w:i w:val="false"/>
          <w:color w:val="000000"/>
          <w:sz w:val="28"/>
        </w:rPr>
        <w:t>
      9) Решение Коллегии Комиссии от 27 сентября 2016 г. № 105 "О Стратегии развития трансграничного пространства доверия";</w:t>
      </w:r>
    </w:p>
    <w:bookmarkEnd w:id="31"/>
    <w:bookmarkStart w:name="z39" w:id="32"/>
    <w:p>
      <w:pPr>
        <w:spacing w:after="0"/>
        <w:ind w:left="0"/>
        <w:jc w:val="both"/>
      </w:pPr>
      <w:r>
        <w:rPr>
          <w:rFonts w:ascii="Times New Roman"/>
          <w:b w:val="false"/>
          <w:i w:val="false"/>
          <w:color w:val="000000"/>
          <w:sz w:val="28"/>
        </w:rPr>
        <w:t>
      10) Решение Коллегии Комиссии от 19 декабря 2016 г. № 169 "Об утверждении порядка реализации общих процессов в рамках Евразийского экономического союза";</w:t>
      </w:r>
    </w:p>
    <w:bookmarkEnd w:id="32"/>
    <w:bookmarkStart w:name="z40" w:id="33"/>
    <w:p>
      <w:pPr>
        <w:spacing w:after="0"/>
        <w:ind w:left="0"/>
        <w:jc w:val="both"/>
      </w:pPr>
      <w:r>
        <w:rPr>
          <w:rFonts w:ascii="Times New Roman"/>
          <w:b w:val="false"/>
          <w:i w:val="false"/>
          <w:color w:val="000000"/>
          <w:sz w:val="28"/>
        </w:rPr>
        <w:t>
      11) Решение Совета Комиссии от 22 августа 2017 г. № 100 "О Стратегии развития интегрированной информационной системы Евразийского экономического союза на период до 2025 года";</w:t>
      </w:r>
    </w:p>
    <w:bookmarkEnd w:id="33"/>
    <w:bookmarkStart w:name="z41" w:id="34"/>
    <w:p>
      <w:pPr>
        <w:spacing w:after="0"/>
        <w:ind w:left="0"/>
        <w:jc w:val="both"/>
      </w:pPr>
      <w:r>
        <w:rPr>
          <w:rFonts w:ascii="Times New Roman"/>
          <w:b w:val="false"/>
          <w:i w:val="false"/>
          <w:color w:val="000000"/>
          <w:sz w:val="28"/>
        </w:rPr>
        <w:t>
      12) Решение Коллегии Комиссии от 19 сентября 2017 г. № 121 "Об утверждении Методологии разработки, ведения и применения справочников и классификаторов, входящих в состав ресурсов единой системы нормативно-справочной информации Евразийского экономического союза";</w:t>
      </w:r>
    </w:p>
    <w:bookmarkEnd w:id="34"/>
    <w:bookmarkStart w:name="z42" w:id="35"/>
    <w:p>
      <w:pPr>
        <w:spacing w:after="0"/>
        <w:ind w:left="0"/>
        <w:jc w:val="both"/>
      </w:pPr>
      <w:r>
        <w:rPr>
          <w:rFonts w:ascii="Times New Roman"/>
          <w:b w:val="false"/>
          <w:i w:val="false"/>
          <w:color w:val="000000"/>
          <w:sz w:val="28"/>
        </w:rPr>
        <w:t>
      13) Решение Коллегии Евразийской экономической комиссии от 14 ноября 2017 года № 146 (ДСП) "Об утверждении угроз безопасности информации и действий нарушителя в каналах передачи данных между интеграционным и национальными сегментами интегрированной информационной системы Евразийского экономического союза, а также между национальными сегментами интегрированной информационной системы Евразийского экономического союза";</w:t>
      </w:r>
    </w:p>
    <w:bookmarkEnd w:id="35"/>
    <w:bookmarkStart w:name="z43" w:id="36"/>
    <w:p>
      <w:pPr>
        <w:spacing w:after="0"/>
        <w:ind w:left="0"/>
        <w:jc w:val="both"/>
      </w:pPr>
      <w:r>
        <w:rPr>
          <w:rFonts w:ascii="Times New Roman"/>
          <w:b w:val="false"/>
          <w:i w:val="false"/>
          <w:color w:val="000000"/>
          <w:sz w:val="28"/>
        </w:rPr>
        <w:t>
      14) Решение Коллегии Комиссии от 26 декабря 2017 г. № 190 "Об утверждении Положения о модели данных Евразийского экономического союза";</w:t>
      </w:r>
    </w:p>
    <w:bookmarkEnd w:id="36"/>
    <w:bookmarkStart w:name="z44" w:id="37"/>
    <w:p>
      <w:pPr>
        <w:spacing w:after="0"/>
        <w:ind w:left="0"/>
        <w:jc w:val="both"/>
      </w:pPr>
      <w:r>
        <w:rPr>
          <w:rFonts w:ascii="Times New Roman"/>
          <w:b w:val="false"/>
          <w:i w:val="false"/>
          <w:color w:val="000000"/>
          <w:sz w:val="28"/>
        </w:rPr>
        <w:t>
      15) Решение Коллегии Евразийской экономической комиссии от 9 июля 2018 года № 110 "Об удостоверяющем центре Евразийской экономической комиссии";</w:t>
      </w:r>
    </w:p>
    <w:bookmarkEnd w:id="37"/>
    <w:bookmarkStart w:name="z45" w:id="38"/>
    <w:p>
      <w:pPr>
        <w:spacing w:after="0"/>
        <w:ind w:left="0"/>
        <w:jc w:val="both"/>
      </w:pPr>
      <w:r>
        <w:rPr>
          <w:rFonts w:ascii="Times New Roman"/>
          <w:b w:val="false"/>
          <w:i w:val="false"/>
          <w:color w:val="000000"/>
          <w:sz w:val="28"/>
        </w:rPr>
        <w:t>
      16) Решение Коллегии Комиссии от 25 сентября 2018 г. № 154 "Об удостоверяющем центре службы доверенной третьей стороны интегрированной информационной системы Евразийского экономического союза;</w:t>
      </w:r>
    </w:p>
    <w:bookmarkEnd w:id="38"/>
    <w:bookmarkStart w:name="z46" w:id="39"/>
    <w:p>
      <w:pPr>
        <w:spacing w:after="0"/>
        <w:ind w:left="0"/>
        <w:jc w:val="both"/>
      </w:pPr>
      <w:r>
        <w:rPr>
          <w:rFonts w:ascii="Times New Roman"/>
          <w:b w:val="false"/>
          <w:i w:val="false"/>
          <w:color w:val="000000"/>
          <w:sz w:val="28"/>
        </w:rPr>
        <w:t>
      17) Решение Совета Евразийской экономической комиссии от 5 декабря 2018 года № 96 "О требованиях к созданию, развитию и функционированию трансграничного пространства доверия";</w:t>
      </w:r>
    </w:p>
    <w:bookmarkEnd w:id="39"/>
    <w:bookmarkStart w:name="z47" w:id="40"/>
    <w:p>
      <w:pPr>
        <w:spacing w:after="0"/>
        <w:ind w:left="0"/>
        <w:jc w:val="both"/>
      </w:pPr>
      <w:r>
        <w:rPr>
          <w:rFonts w:ascii="Times New Roman"/>
          <w:b w:val="false"/>
          <w:i w:val="false"/>
          <w:color w:val="000000"/>
          <w:sz w:val="28"/>
        </w:rPr>
        <w:t>
      18) Рекомендация Коллегии Евразийской экономической комиссии от 12 марта 2019 года № 9 "О перечне стандартов и рекомендаций в области информационной безопасности, применяемых в рамках реализации цифровой повестки Евразийского экономического союза";</w:t>
      </w:r>
    </w:p>
    <w:bookmarkEnd w:id="40"/>
    <w:bookmarkStart w:name="z48" w:id="41"/>
    <w:p>
      <w:pPr>
        <w:spacing w:after="0"/>
        <w:ind w:left="0"/>
        <w:jc w:val="both"/>
      </w:pPr>
      <w:r>
        <w:rPr>
          <w:rFonts w:ascii="Times New Roman"/>
          <w:b w:val="false"/>
          <w:i w:val="false"/>
          <w:color w:val="000000"/>
          <w:sz w:val="28"/>
        </w:rPr>
        <w:t>
      19) Решение Коллегии Евразийской экономической комиссии от 26 марта 2019 года № 42 (ДСП) "Об утверждении порядка функционирования службы доверенной третьей стороны интегрированной информационной системы Евразийского экономического союза";</w:t>
      </w:r>
    </w:p>
    <w:bookmarkEnd w:id="41"/>
    <w:bookmarkStart w:name="z49" w:id="42"/>
    <w:p>
      <w:pPr>
        <w:spacing w:after="0"/>
        <w:ind w:left="0"/>
        <w:jc w:val="both"/>
      </w:pPr>
      <w:r>
        <w:rPr>
          <w:rFonts w:ascii="Times New Roman"/>
          <w:b w:val="false"/>
          <w:i w:val="false"/>
          <w:color w:val="000000"/>
          <w:sz w:val="28"/>
        </w:rPr>
        <w:t>
      20) Решение Коллегии Евразийской экономической комиссии от 14 мая 2019 года № 69 (ДСП) "Об утверждении базовой модели угроз безопасности информации и действий нарушителя в каналах передачи данных между интегрированной информационной системой Евразийского экономического союза и информационными системами международных объединений и третьих стран";</w:t>
      </w:r>
    </w:p>
    <w:bookmarkEnd w:id="42"/>
    <w:bookmarkStart w:name="z50" w:id="43"/>
    <w:p>
      <w:pPr>
        <w:spacing w:after="0"/>
        <w:ind w:left="0"/>
        <w:jc w:val="both"/>
      </w:pPr>
      <w:r>
        <w:rPr>
          <w:rFonts w:ascii="Times New Roman"/>
          <w:b w:val="false"/>
          <w:i w:val="false"/>
          <w:color w:val="000000"/>
          <w:sz w:val="28"/>
        </w:rPr>
        <w:t>
      21) Решение Коллегии Комиссии от 6 августа 2019 № 136 "О регламенте сопровождения и технического обслуживания интегрированной информационной системы Евразийского экономического союза";</w:t>
      </w:r>
    </w:p>
    <w:bookmarkEnd w:id="43"/>
    <w:bookmarkStart w:name="z51" w:id="44"/>
    <w:p>
      <w:pPr>
        <w:spacing w:after="0"/>
        <w:ind w:left="0"/>
        <w:jc w:val="both"/>
      </w:pPr>
      <w:r>
        <w:rPr>
          <w:rFonts w:ascii="Times New Roman"/>
          <w:b w:val="false"/>
          <w:i w:val="false"/>
          <w:color w:val="000000"/>
          <w:sz w:val="28"/>
        </w:rPr>
        <w:t>
      22) Решение Евразийского межправительственного совета от 9 августа 2019 года № 7 "О Концепции трансграничного информационного взаимодействия".</w:t>
      </w:r>
    </w:p>
    <w:bookmarkEnd w:id="44"/>
    <w:bookmarkStart w:name="z52" w:id="45"/>
    <w:p>
      <w:pPr>
        <w:spacing w:after="0"/>
        <w:ind w:left="0"/>
        <w:jc w:val="left"/>
      </w:pPr>
      <w:r>
        <w:rPr>
          <w:rFonts w:ascii="Times New Roman"/>
          <w:b/>
          <w:i w:val="false"/>
          <w:color w:val="000000"/>
        </w:rPr>
        <w:t xml:space="preserve"> 1.4. Сроки начала и окончания работ по развитию интегрированной системы в соответствии с настоящим техническим заданием</w:t>
      </w:r>
    </w:p>
    <w:bookmarkEnd w:id="45"/>
    <w:bookmarkStart w:name="z53" w:id="46"/>
    <w:p>
      <w:pPr>
        <w:spacing w:after="0"/>
        <w:ind w:left="0"/>
        <w:jc w:val="both"/>
      </w:pPr>
      <w:r>
        <w:rPr>
          <w:rFonts w:ascii="Times New Roman"/>
          <w:b w:val="false"/>
          <w:i w:val="false"/>
          <w:color w:val="000000"/>
          <w:sz w:val="28"/>
        </w:rPr>
        <w:t>
      Дата начала работ: 2022 год.</w:t>
      </w:r>
    </w:p>
    <w:bookmarkEnd w:id="46"/>
    <w:bookmarkStart w:name="z54" w:id="47"/>
    <w:p>
      <w:pPr>
        <w:spacing w:after="0"/>
        <w:ind w:left="0"/>
        <w:jc w:val="both"/>
      </w:pPr>
      <w:r>
        <w:rPr>
          <w:rFonts w:ascii="Times New Roman"/>
          <w:b w:val="false"/>
          <w:i w:val="false"/>
          <w:color w:val="000000"/>
          <w:sz w:val="28"/>
        </w:rPr>
        <w:t>
      Дата окончания работ: 2025 год.</w:t>
      </w:r>
    </w:p>
    <w:bookmarkEnd w:id="47"/>
    <w:bookmarkStart w:name="z55" w:id="48"/>
    <w:p>
      <w:pPr>
        <w:spacing w:after="0"/>
        <w:ind w:left="0"/>
        <w:jc w:val="left"/>
      </w:pPr>
      <w:r>
        <w:rPr>
          <w:rFonts w:ascii="Times New Roman"/>
          <w:b/>
          <w:i w:val="false"/>
          <w:color w:val="000000"/>
        </w:rPr>
        <w:t xml:space="preserve"> 1.5. Источники и порядок финансирования работ</w:t>
      </w:r>
    </w:p>
    <w:bookmarkEnd w:id="48"/>
    <w:bookmarkStart w:name="z56" w:id="49"/>
    <w:p>
      <w:pPr>
        <w:spacing w:after="0"/>
        <w:ind w:left="0"/>
        <w:jc w:val="both"/>
      </w:pPr>
      <w:r>
        <w:rPr>
          <w:rFonts w:ascii="Times New Roman"/>
          <w:b w:val="false"/>
          <w:i w:val="false"/>
          <w:color w:val="000000"/>
          <w:sz w:val="28"/>
        </w:rPr>
        <w:t>
      1.5.1. Финансирование работ по созданию, развитию, обеспечению функционирования и развитию интеграционного сегмента Комиссии, информационных ресурсов и систем Комиссии осуществляется за счет средств бюджета Союза.</w:t>
      </w:r>
    </w:p>
    <w:bookmarkEnd w:id="49"/>
    <w:bookmarkStart w:name="z57" w:id="50"/>
    <w:p>
      <w:pPr>
        <w:spacing w:after="0"/>
        <w:ind w:left="0"/>
        <w:jc w:val="both"/>
      </w:pPr>
      <w:r>
        <w:rPr>
          <w:rFonts w:ascii="Times New Roman"/>
          <w:b w:val="false"/>
          <w:i w:val="false"/>
          <w:color w:val="000000"/>
          <w:sz w:val="28"/>
        </w:rPr>
        <w:t>
      1.5.2. Финансирование работ по созданию, развитию и обеспечению функционирования государственных информационных ресурсов и информационных систем уполномоченных органов, а также национальных сегментов осуществляется за счет средств бюджетов государств-членов.</w:t>
      </w:r>
    </w:p>
    <w:bookmarkEnd w:id="50"/>
    <w:bookmarkStart w:name="z58" w:id="51"/>
    <w:p>
      <w:pPr>
        <w:spacing w:after="0"/>
        <w:ind w:left="0"/>
        <w:jc w:val="left"/>
      </w:pPr>
      <w:r>
        <w:rPr>
          <w:rFonts w:ascii="Times New Roman"/>
          <w:b/>
          <w:i w:val="false"/>
          <w:color w:val="000000"/>
        </w:rPr>
        <w:t xml:space="preserve"> 1.6. Порядок оформления и предъявления заказчику результатов работ</w:t>
      </w:r>
    </w:p>
    <w:bookmarkEnd w:id="51"/>
    <w:bookmarkStart w:name="z59" w:id="52"/>
    <w:p>
      <w:pPr>
        <w:spacing w:after="0"/>
        <w:ind w:left="0"/>
        <w:jc w:val="both"/>
      </w:pPr>
      <w:r>
        <w:rPr>
          <w:rFonts w:ascii="Times New Roman"/>
          <w:b w:val="false"/>
          <w:i w:val="false"/>
          <w:color w:val="000000"/>
          <w:sz w:val="28"/>
        </w:rPr>
        <w:t>
      1.6.1. Порядок оформления и предъявления заказчику результатов работ по созданию, обеспечению функционирования и развитию интегрированной системы должен соответствовать требованиям настоящего технического задания, а также условиям контрактов на выполнение работ.</w:t>
      </w:r>
    </w:p>
    <w:bookmarkEnd w:id="52"/>
    <w:bookmarkStart w:name="z60" w:id="53"/>
    <w:p>
      <w:pPr>
        <w:spacing w:after="0"/>
        <w:ind w:left="0"/>
        <w:jc w:val="left"/>
      </w:pPr>
      <w:r>
        <w:rPr>
          <w:rFonts w:ascii="Times New Roman"/>
          <w:b/>
          <w:i w:val="false"/>
          <w:color w:val="000000"/>
        </w:rPr>
        <w:t xml:space="preserve"> 1.7. Определения</w:t>
      </w:r>
    </w:p>
    <w:bookmarkEnd w:id="53"/>
    <w:bookmarkStart w:name="z61" w:id="54"/>
    <w:p>
      <w:pPr>
        <w:spacing w:after="0"/>
        <w:ind w:left="0"/>
        <w:jc w:val="both"/>
      </w:pPr>
      <w:r>
        <w:rPr>
          <w:rFonts w:ascii="Times New Roman"/>
          <w:b w:val="false"/>
          <w:i w:val="false"/>
          <w:color w:val="000000"/>
          <w:sz w:val="28"/>
        </w:rPr>
        <w:t>
      Понятия, используемые в настоящем техническом задании, применяются в значениях, определенных Договором, включая Протокол, актами органов Союза, регулирующими вопросы создания и развития интегрированной системы.</w:t>
      </w:r>
    </w:p>
    <w:bookmarkEnd w:id="54"/>
    <w:bookmarkStart w:name="z62" w:id="55"/>
    <w:p>
      <w:pPr>
        <w:spacing w:after="0"/>
        <w:ind w:left="0"/>
        <w:jc w:val="left"/>
      </w:pPr>
      <w:r>
        <w:rPr>
          <w:rFonts w:ascii="Times New Roman"/>
          <w:b/>
          <w:i w:val="false"/>
          <w:color w:val="000000"/>
        </w:rPr>
        <w:t xml:space="preserve"> 2. Назначение и цели развития интегрированной системы</w:t>
      </w:r>
    </w:p>
    <w:bookmarkEnd w:id="55"/>
    <w:bookmarkStart w:name="z63" w:id="56"/>
    <w:p>
      <w:pPr>
        <w:spacing w:after="0"/>
        <w:ind w:left="0"/>
        <w:jc w:val="left"/>
      </w:pPr>
      <w:r>
        <w:rPr>
          <w:rFonts w:ascii="Times New Roman"/>
          <w:b/>
          <w:i w:val="false"/>
          <w:color w:val="000000"/>
        </w:rPr>
        <w:t xml:space="preserve"> 2.1. Назначение интегрированной системы</w:t>
      </w:r>
    </w:p>
    <w:bookmarkEnd w:id="56"/>
    <w:bookmarkStart w:name="z64" w:id="57"/>
    <w:p>
      <w:pPr>
        <w:spacing w:after="0"/>
        <w:ind w:left="0"/>
        <w:jc w:val="both"/>
      </w:pPr>
      <w:r>
        <w:rPr>
          <w:rFonts w:ascii="Times New Roman"/>
          <w:b w:val="false"/>
          <w:i w:val="false"/>
          <w:color w:val="000000"/>
          <w:sz w:val="28"/>
        </w:rPr>
        <w:t>
      2.1.1. Интегрированная система представляет собой организационную совокупность территориально распределенных государственных информационных ресурсов и информационных систем органов государственной власти государств-членов, информационных ресурсов и систем Комиссии, объединяемых с национальными сегментами государств-членов, интеграционным сегментом Комиссии и сегментом локальной вычислительной сети Комиссии (далее – ЛВС Комиссии). Интегрированная система предназначена для обеспечения межгосударственного обмена данными и электронными документами в рамках Союза, с государствами, не входящими в Союз (третьими странами), международными организациями и интеграционными объединениями, создания общих для государств-членов информационных ресурсов, реализации общих процессов в рамках Союза, а также обеспечения деятельности органов Союза.</w:t>
      </w:r>
    </w:p>
    <w:bookmarkEnd w:id="57"/>
    <w:bookmarkStart w:name="z65" w:id="58"/>
    <w:p>
      <w:pPr>
        <w:spacing w:after="0"/>
        <w:ind w:left="0"/>
        <w:jc w:val="both"/>
      </w:pPr>
      <w:r>
        <w:rPr>
          <w:rFonts w:ascii="Times New Roman"/>
          <w:b w:val="false"/>
          <w:i w:val="false"/>
          <w:color w:val="000000"/>
          <w:sz w:val="28"/>
        </w:rPr>
        <w:t>
      Государственные информационные ресурсы и информационные системы уполномоченных органов государств-членов подключаются к интегрированной системе через национальные интеграционные шлюзы в рамках реализации общих процессов в рамках Союза.</w:t>
      </w:r>
    </w:p>
    <w:bookmarkEnd w:id="58"/>
    <w:bookmarkStart w:name="z66" w:id="59"/>
    <w:p>
      <w:pPr>
        <w:spacing w:after="0"/>
        <w:ind w:left="0"/>
        <w:jc w:val="both"/>
      </w:pPr>
      <w:r>
        <w:rPr>
          <w:rFonts w:ascii="Times New Roman"/>
          <w:b w:val="false"/>
          <w:i w:val="false"/>
          <w:color w:val="000000"/>
          <w:sz w:val="28"/>
        </w:rPr>
        <w:t>
      Состав данных, передаваемых средствами интегрированной системы между национальными сегментами государств-членов, а также между национальными сегментами и интеграционным сегментом Комиссии определяется Договором и актами, входящими в право Союза.</w:t>
      </w:r>
    </w:p>
    <w:bookmarkEnd w:id="59"/>
    <w:bookmarkStart w:name="z67" w:id="60"/>
    <w:p>
      <w:pPr>
        <w:spacing w:after="0"/>
        <w:ind w:left="0"/>
        <w:jc w:val="both"/>
      </w:pPr>
      <w:r>
        <w:rPr>
          <w:rFonts w:ascii="Times New Roman"/>
          <w:b w:val="false"/>
          <w:i w:val="false"/>
          <w:color w:val="000000"/>
          <w:sz w:val="28"/>
        </w:rPr>
        <w:t>
      Средствами интегрированной системы обеспечивается электронный обмен данными с государствами, не входящими в Союз (третьими странами), международными организациями и интеграционными объединениями. Состав данных, передаваемых при таких взаимодействиях в электронной форме определяется Договором и международными договорами в рамках Союза.</w:t>
      </w:r>
    </w:p>
    <w:bookmarkEnd w:id="60"/>
    <w:p>
      <w:pPr>
        <w:spacing w:after="0"/>
        <w:ind w:left="0"/>
        <w:jc w:val="both"/>
      </w:pPr>
      <w:bookmarkStart w:name="z68" w:id="61"/>
      <w:r>
        <w:rPr>
          <w:rFonts w:ascii="Times New Roman"/>
          <w:b w:val="false"/>
          <w:i w:val="false"/>
          <w:color w:val="000000"/>
          <w:sz w:val="28"/>
        </w:rPr>
        <w:t xml:space="preserve">
      Развитие интегрированной системы и национальных сегментов государств-членов предполагает реализацию механизмов оказания межгосударственных услуг физическим лицам </w:t>
      </w:r>
    </w:p>
    <w:bookmarkEnd w:id="61"/>
    <w:p>
      <w:pPr>
        <w:spacing w:after="0"/>
        <w:ind w:left="0"/>
        <w:jc w:val="both"/>
      </w:pPr>
      <w:r>
        <w:rPr>
          <w:rFonts w:ascii="Times New Roman"/>
          <w:b w:val="false"/>
          <w:i w:val="false"/>
          <w:color w:val="000000"/>
          <w:sz w:val="28"/>
        </w:rPr>
        <w:t>и хозяйствующим субъектам (при условии принятия соответствующих правовых актов органов Союза), а также обеспечение поддержки различных видов межгосударственного информационного взаимодействия (State2State, Government2Government, Business2Government, Business2Business, Citizen2Government).</w:t>
      </w:r>
    </w:p>
    <w:bookmarkStart w:name="z69" w:id="62"/>
    <w:p>
      <w:pPr>
        <w:spacing w:after="0"/>
        <w:ind w:left="0"/>
        <w:jc w:val="both"/>
      </w:pPr>
      <w:r>
        <w:rPr>
          <w:rFonts w:ascii="Times New Roman"/>
          <w:b w:val="false"/>
          <w:i w:val="false"/>
          <w:color w:val="000000"/>
          <w:sz w:val="28"/>
        </w:rPr>
        <w:t>
      2.1.2. Интегрированная система должна обеспечивать информационную поддержку по следующим направлениям в пределах полномочий Союза:</w:t>
      </w:r>
    </w:p>
    <w:bookmarkEnd w:id="62"/>
    <w:bookmarkStart w:name="z70" w:id="63"/>
    <w:p>
      <w:pPr>
        <w:spacing w:after="0"/>
        <w:ind w:left="0"/>
        <w:jc w:val="both"/>
      </w:pPr>
      <w:r>
        <w:rPr>
          <w:rFonts w:ascii="Times New Roman"/>
          <w:b w:val="false"/>
          <w:i w:val="false"/>
          <w:color w:val="000000"/>
          <w:sz w:val="28"/>
        </w:rPr>
        <w:t>
      1) таможенно-тарифное и нетарифное регулирование;</w:t>
      </w:r>
    </w:p>
    <w:bookmarkEnd w:id="63"/>
    <w:bookmarkStart w:name="z71" w:id="64"/>
    <w:p>
      <w:pPr>
        <w:spacing w:after="0"/>
        <w:ind w:left="0"/>
        <w:jc w:val="both"/>
      </w:pPr>
      <w:r>
        <w:rPr>
          <w:rFonts w:ascii="Times New Roman"/>
          <w:b w:val="false"/>
          <w:i w:val="false"/>
          <w:color w:val="000000"/>
          <w:sz w:val="28"/>
        </w:rPr>
        <w:t>
      2) таможенное регулирование;</w:t>
      </w:r>
    </w:p>
    <w:bookmarkEnd w:id="64"/>
    <w:bookmarkStart w:name="z72" w:id="65"/>
    <w:p>
      <w:pPr>
        <w:spacing w:after="0"/>
        <w:ind w:left="0"/>
        <w:jc w:val="both"/>
      </w:pPr>
      <w:r>
        <w:rPr>
          <w:rFonts w:ascii="Times New Roman"/>
          <w:b w:val="false"/>
          <w:i w:val="false"/>
          <w:color w:val="000000"/>
          <w:sz w:val="28"/>
        </w:rPr>
        <w:t>
      3) техническое регулирование, применение санитарных, ветеринарно-санитарных и карантинных фитосанитарных мер;</w:t>
      </w:r>
    </w:p>
    <w:bookmarkEnd w:id="65"/>
    <w:bookmarkStart w:name="z73" w:id="66"/>
    <w:p>
      <w:pPr>
        <w:spacing w:after="0"/>
        <w:ind w:left="0"/>
        <w:jc w:val="both"/>
      </w:pPr>
      <w:r>
        <w:rPr>
          <w:rFonts w:ascii="Times New Roman"/>
          <w:b w:val="false"/>
          <w:i w:val="false"/>
          <w:color w:val="000000"/>
          <w:sz w:val="28"/>
        </w:rPr>
        <w:t>
      4) зачисление и распределение ввозных таможенных пошлин;</w:t>
      </w:r>
    </w:p>
    <w:bookmarkEnd w:id="66"/>
    <w:bookmarkStart w:name="z74" w:id="67"/>
    <w:p>
      <w:pPr>
        <w:spacing w:after="0"/>
        <w:ind w:left="0"/>
        <w:jc w:val="both"/>
      </w:pPr>
      <w:r>
        <w:rPr>
          <w:rFonts w:ascii="Times New Roman"/>
          <w:b w:val="false"/>
          <w:i w:val="false"/>
          <w:color w:val="000000"/>
          <w:sz w:val="28"/>
        </w:rPr>
        <w:t>
      5) зачисление и распределение специальных, антидемпинговых и компенсационных пошлин;</w:t>
      </w:r>
    </w:p>
    <w:bookmarkEnd w:id="67"/>
    <w:bookmarkStart w:name="z75" w:id="68"/>
    <w:p>
      <w:pPr>
        <w:spacing w:after="0"/>
        <w:ind w:left="0"/>
        <w:jc w:val="both"/>
      </w:pPr>
      <w:r>
        <w:rPr>
          <w:rFonts w:ascii="Times New Roman"/>
          <w:b w:val="false"/>
          <w:i w:val="false"/>
          <w:color w:val="000000"/>
          <w:sz w:val="28"/>
        </w:rPr>
        <w:t>
      6) статистика;</w:t>
      </w:r>
    </w:p>
    <w:bookmarkEnd w:id="68"/>
    <w:bookmarkStart w:name="z76" w:id="69"/>
    <w:p>
      <w:pPr>
        <w:spacing w:after="0"/>
        <w:ind w:left="0"/>
        <w:jc w:val="both"/>
      </w:pPr>
      <w:r>
        <w:rPr>
          <w:rFonts w:ascii="Times New Roman"/>
          <w:b w:val="false"/>
          <w:i w:val="false"/>
          <w:color w:val="000000"/>
          <w:sz w:val="28"/>
        </w:rPr>
        <w:t>
      7) конкурентная политика, антимонопольное регулирование, государственное ценовое регулирование;</w:t>
      </w:r>
    </w:p>
    <w:bookmarkEnd w:id="69"/>
    <w:bookmarkStart w:name="z77" w:id="70"/>
    <w:p>
      <w:pPr>
        <w:spacing w:after="0"/>
        <w:ind w:left="0"/>
        <w:jc w:val="both"/>
      </w:pPr>
      <w:r>
        <w:rPr>
          <w:rFonts w:ascii="Times New Roman"/>
          <w:b w:val="false"/>
          <w:i w:val="false"/>
          <w:color w:val="000000"/>
          <w:sz w:val="28"/>
        </w:rPr>
        <w:t>
      8) энергетическая политика;</w:t>
      </w:r>
    </w:p>
    <w:bookmarkEnd w:id="70"/>
    <w:bookmarkStart w:name="z78" w:id="71"/>
    <w:p>
      <w:pPr>
        <w:spacing w:after="0"/>
        <w:ind w:left="0"/>
        <w:jc w:val="both"/>
      </w:pPr>
      <w:r>
        <w:rPr>
          <w:rFonts w:ascii="Times New Roman"/>
          <w:b w:val="false"/>
          <w:i w:val="false"/>
          <w:color w:val="000000"/>
          <w:sz w:val="28"/>
        </w:rPr>
        <w:t>
      9) валютная политика;</w:t>
      </w:r>
    </w:p>
    <w:bookmarkEnd w:id="71"/>
    <w:bookmarkStart w:name="z79" w:id="72"/>
    <w:p>
      <w:pPr>
        <w:spacing w:after="0"/>
        <w:ind w:left="0"/>
        <w:jc w:val="both"/>
      </w:pPr>
      <w:r>
        <w:rPr>
          <w:rFonts w:ascii="Times New Roman"/>
          <w:b w:val="false"/>
          <w:i w:val="false"/>
          <w:color w:val="000000"/>
          <w:sz w:val="28"/>
        </w:rPr>
        <w:t>
      10) интеллектуальная собственность;</w:t>
      </w:r>
    </w:p>
    <w:bookmarkEnd w:id="72"/>
    <w:bookmarkStart w:name="z80" w:id="73"/>
    <w:p>
      <w:pPr>
        <w:spacing w:after="0"/>
        <w:ind w:left="0"/>
        <w:jc w:val="both"/>
      </w:pPr>
      <w:r>
        <w:rPr>
          <w:rFonts w:ascii="Times New Roman"/>
          <w:b w:val="false"/>
          <w:i w:val="false"/>
          <w:color w:val="000000"/>
          <w:sz w:val="28"/>
        </w:rPr>
        <w:t>
      11) финансовые рынки (банковская сфера, сфера страхования, валютный рынок, рынок ценных бумаг);</w:t>
      </w:r>
    </w:p>
    <w:bookmarkEnd w:id="73"/>
    <w:bookmarkStart w:name="z81" w:id="74"/>
    <w:p>
      <w:pPr>
        <w:spacing w:after="0"/>
        <w:ind w:left="0"/>
        <w:jc w:val="both"/>
      </w:pPr>
      <w:r>
        <w:rPr>
          <w:rFonts w:ascii="Times New Roman"/>
          <w:b w:val="false"/>
          <w:i w:val="false"/>
          <w:color w:val="000000"/>
          <w:sz w:val="28"/>
        </w:rPr>
        <w:t>
      12) обеспечение деятельности органов Союза;</w:t>
      </w:r>
    </w:p>
    <w:bookmarkEnd w:id="74"/>
    <w:bookmarkStart w:name="z82" w:id="75"/>
    <w:p>
      <w:pPr>
        <w:spacing w:after="0"/>
        <w:ind w:left="0"/>
        <w:jc w:val="both"/>
      </w:pPr>
      <w:r>
        <w:rPr>
          <w:rFonts w:ascii="Times New Roman"/>
          <w:b w:val="false"/>
          <w:i w:val="false"/>
          <w:color w:val="000000"/>
          <w:sz w:val="28"/>
        </w:rPr>
        <w:t>
      13) макроэкономическая политика;</w:t>
      </w:r>
    </w:p>
    <w:bookmarkEnd w:id="75"/>
    <w:bookmarkStart w:name="z83" w:id="76"/>
    <w:p>
      <w:pPr>
        <w:spacing w:after="0"/>
        <w:ind w:left="0"/>
        <w:jc w:val="both"/>
      </w:pPr>
      <w:r>
        <w:rPr>
          <w:rFonts w:ascii="Times New Roman"/>
          <w:b w:val="false"/>
          <w:i w:val="false"/>
          <w:color w:val="000000"/>
          <w:sz w:val="28"/>
        </w:rPr>
        <w:t>
      14) промышленная политика;</w:t>
      </w:r>
    </w:p>
    <w:bookmarkEnd w:id="76"/>
    <w:bookmarkStart w:name="z84" w:id="77"/>
    <w:p>
      <w:pPr>
        <w:spacing w:after="0"/>
        <w:ind w:left="0"/>
        <w:jc w:val="both"/>
      </w:pPr>
      <w:r>
        <w:rPr>
          <w:rFonts w:ascii="Times New Roman"/>
          <w:b w:val="false"/>
          <w:i w:val="false"/>
          <w:color w:val="000000"/>
          <w:sz w:val="28"/>
        </w:rPr>
        <w:t>
      15) агропромышленная политика;</w:t>
      </w:r>
    </w:p>
    <w:bookmarkEnd w:id="77"/>
    <w:bookmarkStart w:name="z85" w:id="78"/>
    <w:p>
      <w:pPr>
        <w:spacing w:after="0"/>
        <w:ind w:left="0"/>
        <w:jc w:val="both"/>
      </w:pPr>
      <w:r>
        <w:rPr>
          <w:rFonts w:ascii="Times New Roman"/>
          <w:b w:val="false"/>
          <w:i w:val="false"/>
          <w:color w:val="000000"/>
          <w:sz w:val="28"/>
        </w:rPr>
        <w:t>
      16) обращение лекарственных средств и медицинских изделий;</w:t>
      </w:r>
    </w:p>
    <w:bookmarkEnd w:id="78"/>
    <w:bookmarkStart w:name="z86" w:id="79"/>
    <w:p>
      <w:pPr>
        <w:spacing w:after="0"/>
        <w:ind w:left="0"/>
        <w:jc w:val="both"/>
      </w:pPr>
      <w:r>
        <w:rPr>
          <w:rFonts w:ascii="Times New Roman"/>
          <w:b w:val="false"/>
          <w:i w:val="false"/>
          <w:color w:val="000000"/>
          <w:sz w:val="28"/>
        </w:rPr>
        <w:t>
      17) транспортная политика, инфраструктура и логистика;</w:t>
      </w:r>
    </w:p>
    <w:bookmarkEnd w:id="79"/>
    <w:bookmarkStart w:name="z87" w:id="80"/>
    <w:p>
      <w:pPr>
        <w:spacing w:after="0"/>
        <w:ind w:left="0"/>
        <w:jc w:val="both"/>
      </w:pPr>
      <w:r>
        <w:rPr>
          <w:rFonts w:ascii="Times New Roman"/>
          <w:b w:val="false"/>
          <w:i w:val="false"/>
          <w:color w:val="000000"/>
          <w:sz w:val="28"/>
        </w:rPr>
        <w:t>
      18) прослеживаемость товаров и грузов;</w:t>
      </w:r>
    </w:p>
    <w:bookmarkEnd w:id="80"/>
    <w:bookmarkStart w:name="z88" w:id="81"/>
    <w:p>
      <w:pPr>
        <w:spacing w:after="0"/>
        <w:ind w:left="0"/>
        <w:jc w:val="both"/>
      </w:pPr>
      <w:r>
        <w:rPr>
          <w:rFonts w:ascii="Times New Roman"/>
          <w:b w:val="false"/>
          <w:i w:val="false"/>
          <w:color w:val="000000"/>
          <w:sz w:val="28"/>
        </w:rPr>
        <w:t>
      19) трудовая миграция и социальная защита;</w:t>
      </w:r>
    </w:p>
    <w:bookmarkEnd w:id="81"/>
    <w:bookmarkStart w:name="z89" w:id="82"/>
    <w:p>
      <w:pPr>
        <w:spacing w:after="0"/>
        <w:ind w:left="0"/>
        <w:jc w:val="both"/>
      </w:pPr>
      <w:r>
        <w:rPr>
          <w:rFonts w:ascii="Times New Roman"/>
          <w:b w:val="false"/>
          <w:i w:val="false"/>
          <w:color w:val="000000"/>
          <w:sz w:val="28"/>
        </w:rPr>
        <w:t>
      20) государственные (муниципальные) закупки;</w:t>
      </w:r>
    </w:p>
    <w:bookmarkEnd w:id="82"/>
    <w:bookmarkStart w:name="z90" w:id="83"/>
    <w:p>
      <w:pPr>
        <w:spacing w:after="0"/>
        <w:ind w:left="0"/>
        <w:jc w:val="both"/>
      </w:pPr>
      <w:r>
        <w:rPr>
          <w:rFonts w:ascii="Times New Roman"/>
          <w:b w:val="false"/>
          <w:i w:val="false"/>
          <w:color w:val="000000"/>
          <w:sz w:val="28"/>
        </w:rPr>
        <w:t>
      21) функционирование внутренних рынков;</w:t>
      </w:r>
    </w:p>
    <w:bookmarkEnd w:id="83"/>
    <w:bookmarkStart w:name="z91" w:id="84"/>
    <w:p>
      <w:pPr>
        <w:spacing w:after="0"/>
        <w:ind w:left="0"/>
        <w:jc w:val="both"/>
      </w:pPr>
      <w:r>
        <w:rPr>
          <w:rFonts w:ascii="Times New Roman"/>
          <w:b w:val="false"/>
          <w:i w:val="false"/>
          <w:color w:val="000000"/>
          <w:sz w:val="28"/>
        </w:rPr>
        <w:t>
      22) информационное взаимодействие национальных механизмов "единого окна" в системе регулирования внешнеэкономической деятельности;</w:t>
      </w:r>
    </w:p>
    <w:bookmarkEnd w:id="84"/>
    <w:bookmarkStart w:name="z92" w:id="85"/>
    <w:p>
      <w:pPr>
        <w:spacing w:after="0"/>
        <w:ind w:left="0"/>
        <w:jc w:val="both"/>
      </w:pPr>
      <w:r>
        <w:rPr>
          <w:rFonts w:ascii="Times New Roman"/>
          <w:b w:val="false"/>
          <w:i w:val="false"/>
          <w:color w:val="000000"/>
          <w:sz w:val="28"/>
        </w:rPr>
        <w:t>
      23) обмен информацией между государствами-членами и третьими странами в соответствии с международными договорами Союза с третьими сторонами;</w:t>
      </w:r>
    </w:p>
    <w:bookmarkEnd w:id="85"/>
    <w:bookmarkStart w:name="z93" w:id="86"/>
    <w:p>
      <w:pPr>
        <w:spacing w:after="0"/>
        <w:ind w:left="0"/>
        <w:jc w:val="both"/>
      </w:pPr>
      <w:r>
        <w:rPr>
          <w:rFonts w:ascii="Times New Roman"/>
          <w:b w:val="false"/>
          <w:i w:val="false"/>
          <w:color w:val="000000"/>
          <w:sz w:val="28"/>
        </w:rPr>
        <w:t>
      24) иные направления (процессы и вопросы), в пределах полномочий Союза (включаемые в область охвата интегрированной системы по мере ее развития) в том числе в рамках реализации цифровой повестки.</w:t>
      </w:r>
    </w:p>
    <w:bookmarkEnd w:id="86"/>
    <w:bookmarkStart w:name="z94" w:id="87"/>
    <w:p>
      <w:pPr>
        <w:spacing w:after="0"/>
        <w:ind w:left="0"/>
        <w:jc w:val="both"/>
      </w:pPr>
      <w:r>
        <w:rPr>
          <w:rFonts w:ascii="Times New Roman"/>
          <w:b w:val="false"/>
          <w:i w:val="false"/>
          <w:color w:val="000000"/>
          <w:sz w:val="28"/>
        </w:rPr>
        <w:t>
      2.1.3. В ходе развития интегрированной системы должны организовываться и проводиться мероприятия, направленные на координацию процессов создания и развития национальных сегментов, обеспечивающих информационное взаимодействие информационных систем уполномоченных органов и органов Союза в рамках интегрированной системы.</w:t>
      </w:r>
    </w:p>
    <w:bookmarkEnd w:id="87"/>
    <w:bookmarkStart w:name="z95" w:id="88"/>
    <w:p>
      <w:pPr>
        <w:spacing w:after="0"/>
        <w:ind w:left="0"/>
        <w:jc w:val="both"/>
      </w:pPr>
      <w:r>
        <w:rPr>
          <w:rFonts w:ascii="Times New Roman"/>
          <w:b w:val="false"/>
          <w:i w:val="false"/>
          <w:color w:val="000000"/>
          <w:sz w:val="28"/>
        </w:rPr>
        <w:t>
      2.1.4. В ходе развития интегрированной системы должна быть обеспечена возможность по формированию цифровых платформ с использованием общих моделей данных и единой системы нормативно-справочной информации Союза. Одной из ключевых целей формирования цифровых платформ является интенсификация цифрового взаимодействия между Комиссией, государствами-членами, юридическими и физическими лицами Евразийского экономического союза, а также с третьими странами, международными организациями и интеграционными объединениями.</w:t>
      </w:r>
    </w:p>
    <w:bookmarkEnd w:id="88"/>
    <w:bookmarkStart w:name="z96" w:id="89"/>
    <w:p>
      <w:pPr>
        <w:spacing w:after="0"/>
        <w:ind w:left="0"/>
        <w:jc w:val="left"/>
      </w:pPr>
      <w:r>
        <w:rPr>
          <w:rFonts w:ascii="Times New Roman"/>
          <w:b/>
          <w:i w:val="false"/>
          <w:color w:val="000000"/>
        </w:rPr>
        <w:t xml:space="preserve"> 2.2. Цели развития интегрированной системы</w:t>
      </w:r>
    </w:p>
    <w:bookmarkEnd w:id="89"/>
    <w:bookmarkStart w:name="z97" w:id="90"/>
    <w:p>
      <w:pPr>
        <w:spacing w:after="0"/>
        <w:ind w:left="0"/>
        <w:jc w:val="both"/>
      </w:pPr>
      <w:r>
        <w:rPr>
          <w:rFonts w:ascii="Times New Roman"/>
          <w:b w:val="false"/>
          <w:i w:val="false"/>
          <w:color w:val="000000"/>
          <w:sz w:val="28"/>
        </w:rPr>
        <w:t>
      2.2.1. Целями развития интегрированной системы являются:</w:t>
      </w:r>
    </w:p>
    <w:bookmarkEnd w:id="90"/>
    <w:bookmarkStart w:name="z98" w:id="91"/>
    <w:p>
      <w:pPr>
        <w:spacing w:after="0"/>
        <w:ind w:left="0"/>
        <w:jc w:val="both"/>
      </w:pPr>
      <w:r>
        <w:rPr>
          <w:rFonts w:ascii="Times New Roman"/>
          <w:b w:val="false"/>
          <w:i w:val="false"/>
          <w:color w:val="000000"/>
          <w:sz w:val="28"/>
        </w:rPr>
        <w:t>
      1) информационное обеспечение новых и развитие существующих интеграционных процессов во всех сферах экономики, затрагивающих функционирование Союза;</w:t>
      </w:r>
    </w:p>
    <w:bookmarkEnd w:id="91"/>
    <w:bookmarkStart w:name="z99" w:id="92"/>
    <w:p>
      <w:pPr>
        <w:spacing w:after="0"/>
        <w:ind w:left="0"/>
        <w:jc w:val="both"/>
      </w:pPr>
      <w:r>
        <w:rPr>
          <w:rFonts w:ascii="Times New Roman"/>
          <w:b w:val="false"/>
          <w:i w:val="false"/>
          <w:color w:val="000000"/>
          <w:sz w:val="28"/>
        </w:rPr>
        <w:t>
      2) обеспечение современных цифровых и технологических возможностей интегрированной системы при осуществлении цифрового взаимодействия, обмена данными и электронными документами в рамках реализации общих процессов;</w:t>
      </w:r>
    </w:p>
    <w:bookmarkEnd w:id="92"/>
    <w:bookmarkStart w:name="z100" w:id="93"/>
    <w:p>
      <w:pPr>
        <w:spacing w:after="0"/>
        <w:ind w:left="0"/>
        <w:jc w:val="both"/>
      </w:pPr>
      <w:r>
        <w:rPr>
          <w:rFonts w:ascii="Times New Roman"/>
          <w:b w:val="false"/>
          <w:i w:val="false"/>
          <w:color w:val="000000"/>
          <w:sz w:val="28"/>
        </w:rPr>
        <w:t>
      3) расширение информационно-технологического обеспечения деятельности органов Союза;</w:t>
      </w:r>
    </w:p>
    <w:bookmarkEnd w:id="93"/>
    <w:bookmarkStart w:name="z101" w:id="94"/>
    <w:p>
      <w:pPr>
        <w:spacing w:after="0"/>
        <w:ind w:left="0"/>
        <w:jc w:val="both"/>
      </w:pPr>
      <w:r>
        <w:rPr>
          <w:rFonts w:ascii="Times New Roman"/>
          <w:b w:val="false"/>
          <w:i w:val="false"/>
          <w:color w:val="000000"/>
          <w:sz w:val="28"/>
        </w:rPr>
        <w:t>
      4) повышение эффективности государственного контроля с использованием информационно-коммуникационных технологий;</w:t>
      </w:r>
    </w:p>
    <w:bookmarkEnd w:id="94"/>
    <w:bookmarkStart w:name="z102" w:id="95"/>
    <w:p>
      <w:pPr>
        <w:spacing w:after="0"/>
        <w:ind w:left="0"/>
        <w:jc w:val="both"/>
      </w:pPr>
      <w:r>
        <w:rPr>
          <w:rFonts w:ascii="Times New Roman"/>
          <w:b w:val="false"/>
          <w:i w:val="false"/>
          <w:color w:val="000000"/>
          <w:sz w:val="28"/>
        </w:rPr>
        <w:t>
      5) расширение возможностей доступа к общим информационным ресурсам, в том числе к единой системе нормативно-справочной информации Союза;</w:t>
      </w:r>
    </w:p>
    <w:bookmarkEnd w:id="95"/>
    <w:bookmarkStart w:name="z103" w:id="96"/>
    <w:p>
      <w:pPr>
        <w:spacing w:after="0"/>
        <w:ind w:left="0"/>
        <w:jc w:val="both"/>
      </w:pPr>
      <w:r>
        <w:rPr>
          <w:rFonts w:ascii="Times New Roman"/>
          <w:b w:val="false"/>
          <w:i w:val="false"/>
          <w:color w:val="000000"/>
          <w:sz w:val="28"/>
        </w:rPr>
        <w:t>
      6) развитие трансграничного пространства доверия;</w:t>
      </w:r>
    </w:p>
    <w:bookmarkEnd w:id="96"/>
    <w:bookmarkStart w:name="z104" w:id="97"/>
    <w:p>
      <w:pPr>
        <w:spacing w:after="0"/>
        <w:ind w:left="0"/>
        <w:jc w:val="both"/>
      </w:pPr>
      <w:r>
        <w:rPr>
          <w:rFonts w:ascii="Times New Roman"/>
          <w:b w:val="false"/>
          <w:i w:val="false"/>
          <w:color w:val="000000"/>
          <w:sz w:val="28"/>
        </w:rPr>
        <w:t>
      7) формирование и развитие систем оказания электронных межгосударственных услуг физическим и юридическим лицам (при условии принятия соответствующих правовых актов органов Союза по вопросам, связанным с межгосударственными услугами в электронном виде).</w:t>
      </w:r>
    </w:p>
    <w:bookmarkEnd w:id="97"/>
    <w:bookmarkStart w:name="z105" w:id="98"/>
    <w:p>
      <w:pPr>
        <w:spacing w:after="0"/>
        <w:ind w:left="0"/>
        <w:jc w:val="left"/>
      </w:pPr>
      <w:r>
        <w:rPr>
          <w:rFonts w:ascii="Times New Roman"/>
          <w:b/>
          <w:i w:val="false"/>
          <w:color w:val="000000"/>
        </w:rPr>
        <w:t xml:space="preserve"> 2.3. Задачи интегрированной системы</w:t>
      </w:r>
    </w:p>
    <w:bookmarkEnd w:id="98"/>
    <w:bookmarkStart w:name="z106" w:id="99"/>
    <w:p>
      <w:pPr>
        <w:spacing w:after="0"/>
        <w:ind w:left="0"/>
        <w:jc w:val="both"/>
      </w:pPr>
      <w:r>
        <w:rPr>
          <w:rFonts w:ascii="Times New Roman"/>
          <w:b w:val="false"/>
          <w:i w:val="false"/>
          <w:color w:val="000000"/>
          <w:sz w:val="28"/>
        </w:rPr>
        <w:t>
      2.3.1. К задачам, осуществляемым в рамках развития интегрированной системы, относятся:</w:t>
      </w:r>
    </w:p>
    <w:bookmarkEnd w:id="99"/>
    <w:bookmarkStart w:name="z107" w:id="100"/>
    <w:p>
      <w:pPr>
        <w:spacing w:after="0"/>
        <w:ind w:left="0"/>
        <w:jc w:val="both"/>
      </w:pPr>
      <w:r>
        <w:rPr>
          <w:rFonts w:ascii="Times New Roman"/>
          <w:b w:val="false"/>
          <w:i w:val="false"/>
          <w:color w:val="000000"/>
          <w:sz w:val="28"/>
        </w:rPr>
        <w:t>
      1) обеспечение широких функциональных и технологических возможностей информационного взаимодействия при реализации общих процессов в рамках Союза;</w:t>
      </w:r>
    </w:p>
    <w:bookmarkEnd w:id="100"/>
    <w:bookmarkStart w:name="z108" w:id="101"/>
    <w:p>
      <w:pPr>
        <w:spacing w:after="0"/>
        <w:ind w:left="0"/>
        <w:jc w:val="both"/>
      </w:pPr>
      <w:r>
        <w:rPr>
          <w:rFonts w:ascii="Times New Roman"/>
          <w:b w:val="false"/>
          <w:i w:val="false"/>
          <w:color w:val="000000"/>
          <w:sz w:val="28"/>
        </w:rPr>
        <w:t>
      2) увеличение числа участников взаимодействий (электронного обмена данными), скорости, объемов, получения, передачи, хранения и обработки информации;</w:t>
      </w:r>
    </w:p>
    <w:bookmarkEnd w:id="101"/>
    <w:bookmarkStart w:name="z109" w:id="102"/>
    <w:p>
      <w:pPr>
        <w:spacing w:after="0"/>
        <w:ind w:left="0"/>
        <w:jc w:val="both"/>
      </w:pPr>
      <w:r>
        <w:rPr>
          <w:rFonts w:ascii="Times New Roman"/>
          <w:b w:val="false"/>
          <w:i w:val="false"/>
          <w:color w:val="000000"/>
          <w:sz w:val="28"/>
        </w:rPr>
        <w:t>
      3) создание и развитие общих информационных ресурсов, реализация и расширение возможностей, необходимых методов, способов и технологий доступа к ним;</w:t>
      </w:r>
    </w:p>
    <w:bookmarkEnd w:id="102"/>
    <w:bookmarkStart w:name="z110" w:id="103"/>
    <w:p>
      <w:pPr>
        <w:spacing w:after="0"/>
        <w:ind w:left="0"/>
        <w:jc w:val="both"/>
      </w:pPr>
      <w:r>
        <w:rPr>
          <w:rFonts w:ascii="Times New Roman"/>
          <w:b w:val="false"/>
          <w:i w:val="false"/>
          <w:color w:val="000000"/>
          <w:sz w:val="28"/>
        </w:rPr>
        <w:t>
      4) расширение возможностей и функций по созданию, ведению, распространению единой системы нормативно-справочной информации Союза, сформированной на основе унифицированной системы классификации и кодирования;</w:t>
      </w:r>
    </w:p>
    <w:bookmarkEnd w:id="103"/>
    <w:bookmarkStart w:name="z111" w:id="104"/>
    <w:p>
      <w:pPr>
        <w:spacing w:after="0"/>
        <w:ind w:left="0"/>
        <w:jc w:val="both"/>
      </w:pPr>
      <w:r>
        <w:rPr>
          <w:rFonts w:ascii="Times New Roman"/>
          <w:b w:val="false"/>
          <w:i w:val="false"/>
          <w:color w:val="000000"/>
          <w:sz w:val="28"/>
        </w:rPr>
        <w:t>
      5) обеспечение доступа к международным договорам и актам, составляющим право Союза (к проектам таких международных договоров и актов);</w:t>
      </w:r>
    </w:p>
    <w:bookmarkEnd w:id="104"/>
    <w:bookmarkStart w:name="z112" w:id="105"/>
    <w:p>
      <w:pPr>
        <w:spacing w:after="0"/>
        <w:ind w:left="0"/>
        <w:jc w:val="both"/>
      </w:pPr>
      <w:r>
        <w:rPr>
          <w:rFonts w:ascii="Times New Roman"/>
          <w:b w:val="false"/>
          <w:i w:val="false"/>
          <w:color w:val="000000"/>
          <w:sz w:val="28"/>
        </w:rPr>
        <w:t>
      6) обеспечение доступа к сервисам и общим информационным ресурсам для физических лиц и хозяйствующих субъектов, уполномоченных органов государств-членов (в дальнейшем третьих стран), других внешних информационных систем и цифровых платформ в соответствии с правом Союза и определенными решениями органов Союза условиями доступа;</w:t>
      </w:r>
    </w:p>
    <w:bookmarkEnd w:id="105"/>
    <w:bookmarkStart w:name="z113" w:id="106"/>
    <w:p>
      <w:pPr>
        <w:spacing w:after="0"/>
        <w:ind w:left="0"/>
        <w:jc w:val="both"/>
      </w:pPr>
      <w:r>
        <w:rPr>
          <w:rFonts w:ascii="Times New Roman"/>
          <w:b w:val="false"/>
          <w:i w:val="false"/>
          <w:color w:val="000000"/>
          <w:sz w:val="28"/>
        </w:rPr>
        <w:t>
      7) создание и обеспечение функционирования общей инфраструктуры документирования информации в электронном виде;</w:t>
      </w:r>
    </w:p>
    <w:bookmarkEnd w:id="106"/>
    <w:bookmarkStart w:name="z114" w:id="107"/>
    <w:p>
      <w:pPr>
        <w:spacing w:after="0"/>
        <w:ind w:left="0"/>
        <w:jc w:val="both"/>
      </w:pPr>
      <w:r>
        <w:rPr>
          <w:rFonts w:ascii="Times New Roman"/>
          <w:b w:val="false"/>
          <w:i w:val="false"/>
          <w:color w:val="000000"/>
          <w:sz w:val="28"/>
        </w:rPr>
        <w:t>
      8) обеспечение уполномоченных органов государств-членов информацией, необходимой для осуществления государственного контроля при реализации общих процессов;</w:t>
      </w:r>
    </w:p>
    <w:bookmarkEnd w:id="107"/>
    <w:bookmarkStart w:name="z115" w:id="108"/>
    <w:p>
      <w:pPr>
        <w:spacing w:after="0"/>
        <w:ind w:left="0"/>
        <w:jc w:val="both"/>
      </w:pPr>
      <w:r>
        <w:rPr>
          <w:rFonts w:ascii="Times New Roman"/>
          <w:b w:val="false"/>
          <w:i w:val="false"/>
          <w:color w:val="000000"/>
          <w:sz w:val="28"/>
        </w:rPr>
        <w:t>
      9) обеспечение защиты информации при межгосударственном информационном взаимодействии;</w:t>
      </w:r>
    </w:p>
    <w:bookmarkEnd w:id="108"/>
    <w:bookmarkStart w:name="z116" w:id="109"/>
    <w:p>
      <w:pPr>
        <w:spacing w:after="0"/>
        <w:ind w:left="0"/>
        <w:jc w:val="both"/>
      </w:pPr>
      <w:r>
        <w:rPr>
          <w:rFonts w:ascii="Times New Roman"/>
          <w:b w:val="false"/>
          <w:i w:val="false"/>
          <w:color w:val="000000"/>
          <w:sz w:val="28"/>
        </w:rPr>
        <w:t>
      10) информационная поддержка деятельности органов Союза.</w:t>
      </w:r>
    </w:p>
    <w:bookmarkEnd w:id="109"/>
    <w:bookmarkStart w:name="z117" w:id="110"/>
    <w:p>
      <w:pPr>
        <w:spacing w:after="0"/>
        <w:ind w:left="0"/>
        <w:jc w:val="both"/>
      </w:pPr>
      <w:r>
        <w:rPr>
          <w:rFonts w:ascii="Times New Roman"/>
          <w:b w:val="false"/>
          <w:i w:val="false"/>
          <w:color w:val="000000"/>
          <w:sz w:val="28"/>
        </w:rPr>
        <w:t>
      2.3.2. При осуществлении задач в рамках развития интегрированной системы должны использоваться инфраструктурные, технологические и информационно-программные решения, разработанные при создании интегрированной системы. При этом должен соблюдаться принцип обратной совместимости при развитии интеграционной платформы интегрированной системы в целях обеспечения возможности использования государствами-членами используемых в настоящее время интеграционных шлюзов.</w:t>
      </w:r>
    </w:p>
    <w:bookmarkEnd w:id="110"/>
    <w:bookmarkStart w:name="z118" w:id="111"/>
    <w:p>
      <w:pPr>
        <w:spacing w:after="0"/>
        <w:ind w:left="0"/>
        <w:jc w:val="both"/>
      </w:pPr>
      <w:r>
        <w:rPr>
          <w:rFonts w:ascii="Times New Roman"/>
          <w:b w:val="false"/>
          <w:i w:val="false"/>
          <w:color w:val="000000"/>
          <w:sz w:val="28"/>
        </w:rPr>
        <w:t>
      2.3.3. При решении задач в рамках развития интегрированной системы должен быть реализован поэтапный переход подсистем интеграционного сегмента Комиссии интегрированной системы к микросервисной архитектуре, в части, где использование такой архитектуры технически и экономически обосновано и соответствуют требованиям, предъявляемым к защите информации. При этом модернизация интегрированной системы должна осуществляться с учетом перехода к современным и унифицированным программным технологиям, обеспечивающим устойчивое функционирование интегрированной системы в условиях ограничений и (или) угроз деструктивных действий, которые могут быть введены или созданы разработчиками и производителями программного обеспечения из третьих стран.</w:t>
      </w:r>
    </w:p>
    <w:bookmarkEnd w:id="111"/>
    <w:bookmarkStart w:name="z119" w:id="112"/>
    <w:p>
      <w:pPr>
        <w:spacing w:after="0"/>
        <w:ind w:left="0"/>
        <w:jc w:val="both"/>
      </w:pPr>
      <w:r>
        <w:rPr>
          <w:rFonts w:ascii="Times New Roman"/>
          <w:b w:val="false"/>
          <w:i w:val="false"/>
          <w:color w:val="000000"/>
          <w:sz w:val="28"/>
        </w:rPr>
        <w:t>
      2.3.4. При осуществлении задач в рамках развития интеграционного сегмента Комиссии интегрированной системы разработка программного обеспечения должна осуществляться в системе управления версиями разработки, а также должны быть обеспечены механизмы последовательной и автоматизированной сборки, тестирования и развертывания.</w:t>
      </w:r>
    </w:p>
    <w:bookmarkEnd w:id="112"/>
    <w:bookmarkStart w:name="z120" w:id="113"/>
    <w:p>
      <w:pPr>
        <w:spacing w:after="0"/>
        <w:ind w:left="0"/>
        <w:jc w:val="left"/>
      </w:pPr>
      <w:r>
        <w:rPr>
          <w:rFonts w:ascii="Times New Roman"/>
          <w:b/>
          <w:i w:val="false"/>
          <w:color w:val="000000"/>
        </w:rPr>
        <w:t xml:space="preserve"> 3. Характеристика объектов автоматизации</w:t>
      </w:r>
    </w:p>
    <w:bookmarkEnd w:id="113"/>
    <w:bookmarkStart w:name="z121" w:id="114"/>
    <w:p>
      <w:pPr>
        <w:spacing w:after="0"/>
        <w:ind w:left="0"/>
        <w:jc w:val="left"/>
      </w:pPr>
      <w:r>
        <w:rPr>
          <w:rFonts w:ascii="Times New Roman"/>
          <w:b/>
          <w:i w:val="false"/>
          <w:color w:val="000000"/>
        </w:rPr>
        <w:t xml:space="preserve"> 3.1. Краткие сведения об объектах автоматизации</w:t>
      </w:r>
    </w:p>
    <w:bookmarkEnd w:id="114"/>
    <w:bookmarkStart w:name="z122" w:id="115"/>
    <w:p>
      <w:pPr>
        <w:spacing w:after="0"/>
        <w:ind w:left="0"/>
        <w:jc w:val="both"/>
      </w:pPr>
      <w:r>
        <w:rPr>
          <w:rFonts w:ascii="Times New Roman"/>
          <w:b w:val="false"/>
          <w:i w:val="false"/>
          <w:color w:val="000000"/>
          <w:sz w:val="28"/>
        </w:rPr>
        <w:t>
      3.1.1. Объектами автоматизации при развитии интегрированной системы являются:</w:t>
      </w:r>
    </w:p>
    <w:bookmarkEnd w:id="115"/>
    <w:bookmarkStart w:name="z123" w:id="116"/>
    <w:p>
      <w:pPr>
        <w:spacing w:after="0"/>
        <w:ind w:left="0"/>
        <w:jc w:val="both"/>
      </w:pPr>
      <w:r>
        <w:rPr>
          <w:rFonts w:ascii="Times New Roman"/>
          <w:b w:val="false"/>
          <w:i w:val="false"/>
          <w:color w:val="000000"/>
          <w:sz w:val="28"/>
        </w:rPr>
        <w:t>
      1) Комиссия;</w:t>
      </w:r>
    </w:p>
    <w:bookmarkEnd w:id="116"/>
    <w:bookmarkStart w:name="z124" w:id="117"/>
    <w:p>
      <w:pPr>
        <w:spacing w:after="0"/>
        <w:ind w:left="0"/>
        <w:jc w:val="both"/>
      </w:pPr>
      <w:r>
        <w:rPr>
          <w:rFonts w:ascii="Times New Roman"/>
          <w:b w:val="false"/>
          <w:i w:val="false"/>
          <w:color w:val="000000"/>
          <w:sz w:val="28"/>
        </w:rPr>
        <w:t>
      2) уполномоченные операторы интеграционных шлюзов национальных сегментов;</w:t>
      </w:r>
    </w:p>
    <w:bookmarkEnd w:id="117"/>
    <w:bookmarkStart w:name="z125" w:id="118"/>
    <w:p>
      <w:pPr>
        <w:spacing w:after="0"/>
        <w:ind w:left="0"/>
        <w:jc w:val="both"/>
      </w:pPr>
      <w:r>
        <w:rPr>
          <w:rFonts w:ascii="Times New Roman"/>
          <w:b w:val="false"/>
          <w:i w:val="false"/>
          <w:color w:val="000000"/>
          <w:sz w:val="28"/>
        </w:rPr>
        <w:t>
      3) уполномоченные операторы доверенной третьей стороны (далее – ДТС) государств-членов;</w:t>
      </w:r>
    </w:p>
    <w:bookmarkEnd w:id="118"/>
    <w:bookmarkStart w:name="z126" w:id="119"/>
    <w:p>
      <w:pPr>
        <w:spacing w:after="0"/>
        <w:ind w:left="0"/>
        <w:jc w:val="both"/>
      </w:pPr>
      <w:r>
        <w:rPr>
          <w:rFonts w:ascii="Times New Roman"/>
          <w:b w:val="false"/>
          <w:i w:val="false"/>
          <w:color w:val="000000"/>
          <w:sz w:val="28"/>
        </w:rPr>
        <w:t>
      4) уполномоченные органы, участвующие в реализации общих процессов.</w:t>
      </w:r>
    </w:p>
    <w:bookmarkEnd w:id="119"/>
    <w:bookmarkStart w:name="z127" w:id="120"/>
    <w:p>
      <w:pPr>
        <w:spacing w:after="0"/>
        <w:ind w:left="0"/>
        <w:jc w:val="both"/>
      </w:pPr>
      <w:r>
        <w:rPr>
          <w:rFonts w:ascii="Times New Roman"/>
          <w:b w:val="false"/>
          <w:i w:val="false"/>
          <w:color w:val="000000"/>
          <w:sz w:val="28"/>
        </w:rPr>
        <w:t>
      3.1.2. Предметом автоматизации являются процессы, связанные с регулированием деятельности Союза по направлениям, указанным в пункте 2.1.2 настоящего технического задания.</w:t>
      </w:r>
    </w:p>
    <w:bookmarkEnd w:id="120"/>
    <w:bookmarkStart w:name="z128" w:id="121"/>
    <w:p>
      <w:pPr>
        <w:spacing w:after="0"/>
        <w:ind w:left="0"/>
        <w:jc w:val="both"/>
      </w:pPr>
      <w:r>
        <w:rPr>
          <w:rFonts w:ascii="Times New Roman"/>
          <w:b w:val="false"/>
          <w:i w:val="false"/>
          <w:color w:val="000000"/>
          <w:sz w:val="28"/>
        </w:rPr>
        <w:t>
      3.1.3. В состав интегрированной системы входят интеграционный сегмент Комиссии и следующие национальные сегменты:</w:t>
      </w:r>
    </w:p>
    <w:bookmarkEnd w:id="121"/>
    <w:bookmarkStart w:name="z129" w:id="122"/>
    <w:p>
      <w:pPr>
        <w:spacing w:after="0"/>
        <w:ind w:left="0"/>
        <w:jc w:val="both"/>
      </w:pPr>
      <w:r>
        <w:rPr>
          <w:rFonts w:ascii="Times New Roman"/>
          <w:b w:val="false"/>
          <w:i w:val="false"/>
          <w:color w:val="000000"/>
          <w:sz w:val="28"/>
        </w:rPr>
        <w:t>
      1) национальный сегмент Республики Армения;</w:t>
      </w:r>
    </w:p>
    <w:bookmarkEnd w:id="122"/>
    <w:bookmarkStart w:name="z130" w:id="123"/>
    <w:p>
      <w:pPr>
        <w:spacing w:after="0"/>
        <w:ind w:left="0"/>
        <w:jc w:val="both"/>
      </w:pPr>
      <w:r>
        <w:rPr>
          <w:rFonts w:ascii="Times New Roman"/>
          <w:b w:val="false"/>
          <w:i w:val="false"/>
          <w:color w:val="000000"/>
          <w:sz w:val="28"/>
        </w:rPr>
        <w:t>
      2) национальный сегмент Республики Беларусь;</w:t>
      </w:r>
    </w:p>
    <w:bookmarkEnd w:id="123"/>
    <w:bookmarkStart w:name="z131" w:id="124"/>
    <w:p>
      <w:pPr>
        <w:spacing w:after="0"/>
        <w:ind w:left="0"/>
        <w:jc w:val="both"/>
      </w:pPr>
      <w:r>
        <w:rPr>
          <w:rFonts w:ascii="Times New Roman"/>
          <w:b w:val="false"/>
          <w:i w:val="false"/>
          <w:color w:val="000000"/>
          <w:sz w:val="28"/>
        </w:rPr>
        <w:t>
      3) национальный сегмент Республики Казахстан;</w:t>
      </w:r>
    </w:p>
    <w:bookmarkEnd w:id="124"/>
    <w:bookmarkStart w:name="z132" w:id="125"/>
    <w:p>
      <w:pPr>
        <w:spacing w:after="0"/>
        <w:ind w:left="0"/>
        <w:jc w:val="both"/>
      </w:pPr>
      <w:r>
        <w:rPr>
          <w:rFonts w:ascii="Times New Roman"/>
          <w:b w:val="false"/>
          <w:i w:val="false"/>
          <w:color w:val="000000"/>
          <w:sz w:val="28"/>
        </w:rPr>
        <w:t>
      4) национальный сегмент Кыргызской Республики;</w:t>
      </w:r>
    </w:p>
    <w:bookmarkEnd w:id="125"/>
    <w:bookmarkStart w:name="z133" w:id="126"/>
    <w:p>
      <w:pPr>
        <w:spacing w:after="0"/>
        <w:ind w:left="0"/>
        <w:jc w:val="both"/>
      </w:pPr>
      <w:r>
        <w:rPr>
          <w:rFonts w:ascii="Times New Roman"/>
          <w:b w:val="false"/>
          <w:i w:val="false"/>
          <w:color w:val="000000"/>
          <w:sz w:val="28"/>
        </w:rPr>
        <w:t>
      5) национальный сегмент Российской Федерации.</w:t>
      </w:r>
    </w:p>
    <w:bookmarkEnd w:id="126"/>
    <w:bookmarkStart w:name="z134" w:id="127"/>
    <w:p>
      <w:pPr>
        <w:spacing w:after="0"/>
        <w:ind w:left="0"/>
        <w:jc w:val="both"/>
      </w:pPr>
      <w:r>
        <w:rPr>
          <w:rFonts w:ascii="Times New Roman"/>
          <w:b w:val="false"/>
          <w:i w:val="false"/>
          <w:color w:val="000000"/>
          <w:sz w:val="28"/>
        </w:rPr>
        <w:t>
      3.1.4. Интегрированная система создавалась с учетом ранее согласованных государствами-членами принципов, направленных на преимущественное сопряжение эксплуатируемых и разрабатываемых уполномоченными органами информационных систем. По большинству задач, требующих межгосударственного информационного взаимодействия, в каждом из государств-членов накоплен опыт, созданы и эксплуатируются соответствующие программно-технические решения, учитывающие специфику национального законодательства. Для обеспечения согласованного внедрения общих процессов в национальных сегментах государств-членов необходимо обеспечивать доработку (создание) информационных систем участников общих процессов, их подключение к национальным сегментам и проведение межгосударственного тестирования информационного взаимодействия. Описание текущего состояния национальных сегментов приведено в подпункте 3.2 настоящего технического задания.</w:t>
      </w:r>
    </w:p>
    <w:bookmarkEnd w:id="127"/>
    <w:bookmarkStart w:name="z135" w:id="128"/>
    <w:p>
      <w:pPr>
        <w:spacing w:after="0"/>
        <w:ind w:left="0"/>
        <w:jc w:val="both"/>
      </w:pPr>
      <w:r>
        <w:rPr>
          <w:rFonts w:ascii="Times New Roman"/>
          <w:b w:val="false"/>
          <w:i w:val="false"/>
          <w:color w:val="000000"/>
          <w:sz w:val="28"/>
        </w:rPr>
        <w:t>
      3.1.5. Описание текущего состояния интеграционного сегмента Комиссии приведено в подпункте 3.3 настоящего технического задания.</w:t>
      </w:r>
    </w:p>
    <w:bookmarkEnd w:id="128"/>
    <w:bookmarkStart w:name="z136" w:id="129"/>
    <w:p>
      <w:pPr>
        <w:spacing w:after="0"/>
        <w:ind w:left="0"/>
        <w:jc w:val="left"/>
      </w:pPr>
      <w:r>
        <w:rPr>
          <w:rFonts w:ascii="Times New Roman"/>
          <w:b/>
          <w:i w:val="false"/>
          <w:color w:val="000000"/>
        </w:rPr>
        <w:t xml:space="preserve"> 3.2. Характеристика текущего состояния национальных сегментов</w:t>
      </w:r>
    </w:p>
    <w:bookmarkEnd w:id="129"/>
    <w:bookmarkStart w:name="z137" w:id="130"/>
    <w:p>
      <w:pPr>
        <w:spacing w:after="0"/>
        <w:ind w:left="0"/>
        <w:jc w:val="both"/>
      </w:pPr>
      <w:r>
        <w:rPr>
          <w:rFonts w:ascii="Times New Roman"/>
          <w:b w:val="false"/>
          <w:i w:val="false"/>
          <w:color w:val="000000"/>
          <w:sz w:val="28"/>
        </w:rPr>
        <w:t>
      3.2.1. Характеристика текущего состояния национального сегмента Республики Армения</w:t>
      </w:r>
    </w:p>
    <w:bookmarkEnd w:id="130"/>
    <w:bookmarkStart w:name="z138" w:id="131"/>
    <w:p>
      <w:pPr>
        <w:spacing w:after="0"/>
        <w:ind w:left="0"/>
        <w:jc w:val="both"/>
      </w:pPr>
      <w:r>
        <w:rPr>
          <w:rFonts w:ascii="Times New Roman"/>
          <w:b w:val="false"/>
          <w:i w:val="false"/>
          <w:color w:val="000000"/>
          <w:sz w:val="28"/>
        </w:rPr>
        <w:t>
      Национальный сегмент Республики Армения обеспечивает информационное взаимодействие между уполномоченными органами Республики Армения и уполномоченными органами других государств-членов. Данное информационное взаимодействие реализуется с использованием инфраструктуры интегрированной системы, а также действующей системы передачи данных уполномоченных органов Республики Беларусь, Республики Казахстан, Кыргызской Республики и Российской Федерации.</w:t>
      </w:r>
    </w:p>
    <w:bookmarkEnd w:id="131"/>
    <w:bookmarkStart w:name="z139" w:id="132"/>
    <w:p>
      <w:pPr>
        <w:spacing w:after="0"/>
        <w:ind w:left="0"/>
        <w:jc w:val="both"/>
      </w:pPr>
      <w:r>
        <w:rPr>
          <w:rFonts w:ascii="Times New Roman"/>
          <w:b w:val="false"/>
          <w:i w:val="false"/>
          <w:color w:val="000000"/>
          <w:sz w:val="28"/>
        </w:rPr>
        <w:t>
      Заказчиком национального сегмента Республики Армения является Министерство высокотехнологической промышленности Республики Армения. Оператором интеграционного шлюза и доверенной третьей стороны определено ЗАО "EKENG".</w:t>
      </w:r>
    </w:p>
    <w:bookmarkEnd w:id="132"/>
    <w:bookmarkStart w:name="z140" w:id="133"/>
    <w:p>
      <w:pPr>
        <w:spacing w:after="0"/>
        <w:ind w:left="0"/>
        <w:jc w:val="both"/>
      </w:pPr>
      <w:r>
        <w:rPr>
          <w:rFonts w:ascii="Times New Roman"/>
          <w:b w:val="false"/>
          <w:i w:val="false"/>
          <w:color w:val="000000"/>
          <w:sz w:val="28"/>
        </w:rPr>
        <w:t>
      Интеграционный шлюз и сервисы ДТС национального сегмента Республики Армения реализованы на основе программного обеспечения типового интеграционного шлюза, разработанного в составе интеграционного сегмента Комиссии.</w:t>
      </w:r>
    </w:p>
    <w:bookmarkEnd w:id="133"/>
    <w:bookmarkStart w:name="z141" w:id="134"/>
    <w:p>
      <w:pPr>
        <w:spacing w:after="0"/>
        <w:ind w:left="0"/>
        <w:jc w:val="both"/>
      </w:pPr>
      <w:r>
        <w:rPr>
          <w:rFonts w:ascii="Times New Roman"/>
          <w:b w:val="false"/>
          <w:i w:val="false"/>
          <w:color w:val="000000"/>
          <w:sz w:val="28"/>
        </w:rPr>
        <w:t>
      Интеграционный шлюз национального сегмента Республики Армения также используется для реализации информационного взаимодействия между таможенной службой Республики Армения и таможенными органами государств-членов.</w:t>
      </w:r>
    </w:p>
    <w:bookmarkEnd w:id="134"/>
    <w:bookmarkStart w:name="z142" w:id="135"/>
    <w:p>
      <w:pPr>
        <w:spacing w:after="0"/>
        <w:ind w:left="0"/>
        <w:jc w:val="both"/>
      </w:pPr>
      <w:r>
        <w:rPr>
          <w:rFonts w:ascii="Times New Roman"/>
          <w:b w:val="false"/>
          <w:i w:val="false"/>
          <w:color w:val="000000"/>
          <w:sz w:val="28"/>
        </w:rPr>
        <w:t>
      Для обеспечения взаимодействия интеграционного шлюза национального сегмента Республики Армения с информационной системой таможенной службы Республики Армения используется специализированный адаптер.</w:t>
      </w:r>
    </w:p>
    <w:bookmarkEnd w:id="135"/>
    <w:bookmarkStart w:name="z143" w:id="136"/>
    <w:p>
      <w:pPr>
        <w:spacing w:after="0"/>
        <w:ind w:left="0"/>
        <w:jc w:val="both"/>
      </w:pPr>
      <w:r>
        <w:rPr>
          <w:rFonts w:ascii="Times New Roman"/>
          <w:b w:val="false"/>
          <w:i w:val="false"/>
          <w:color w:val="000000"/>
          <w:sz w:val="28"/>
        </w:rPr>
        <w:t>
      3.2.2. Характеристика текущего состояния национального сегмента Республики Беларусь</w:t>
      </w:r>
    </w:p>
    <w:bookmarkEnd w:id="136"/>
    <w:bookmarkStart w:name="z144" w:id="137"/>
    <w:p>
      <w:pPr>
        <w:spacing w:after="0"/>
        <w:ind w:left="0"/>
        <w:jc w:val="both"/>
      </w:pPr>
      <w:r>
        <w:rPr>
          <w:rFonts w:ascii="Times New Roman"/>
          <w:b w:val="false"/>
          <w:i w:val="false"/>
          <w:color w:val="000000"/>
          <w:sz w:val="28"/>
        </w:rPr>
        <w:t>
      Интеграционный шлюз и сервисы ДТС национального сегмента Республики Беларусь реализованы на основе типового программного обеспечения, разработанного в составе интеграционного сегмента Комиссии.</w:t>
      </w:r>
    </w:p>
    <w:bookmarkEnd w:id="137"/>
    <w:bookmarkStart w:name="z145" w:id="138"/>
    <w:p>
      <w:pPr>
        <w:spacing w:after="0"/>
        <w:ind w:left="0"/>
        <w:jc w:val="both"/>
      </w:pPr>
      <w:r>
        <w:rPr>
          <w:rFonts w:ascii="Times New Roman"/>
          <w:b w:val="false"/>
          <w:i w:val="false"/>
          <w:color w:val="000000"/>
          <w:sz w:val="28"/>
        </w:rPr>
        <w:t>
      Министерство связи и информатизации Республики Беларусь осуществляет функции заказчика и организатора работ по созданию, развитию и эксплуатации национального сегмента Республики Беларусь (Указ Президента Республики Беларусь от 18.09.2019 № 350). В соответствии с требованиями данного Указа разработано Положение о заказчике данных работ.</w:t>
      </w:r>
    </w:p>
    <w:bookmarkEnd w:id="138"/>
    <w:bookmarkStart w:name="z146" w:id="139"/>
    <w:p>
      <w:pPr>
        <w:spacing w:after="0"/>
        <w:ind w:left="0"/>
        <w:jc w:val="both"/>
      </w:pPr>
      <w:r>
        <w:rPr>
          <w:rFonts w:ascii="Times New Roman"/>
          <w:b w:val="false"/>
          <w:i w:val="false"/>
          <w:color w:val="000000"/>
          <w:sz w:val="28"/>
        </w:rPr>
        <w:t>
      Функции национального оператора доверенной третьей стороны по признанию подлинности электронных документов при межгосударственном электронном взаимодействии, уполномоченного оператора интеграционного шлюза национального сегмента Республики Беларусь осуществляет Республиканское унитарное предприятие "Национальный центр электронных услуг" (Указ Президента Республики Беларусь от 15.03.2016 № 98).</w:t>
      </w:r>
    </w:p>
    <w:bookmarkEnd w:id="139"/>
    <w:bookmarkStart w:name="z147" w:id="140"/>
    <w:p>
      <w:pPr>
        <w:spacing w:after="0"/>
        <w:ind w:left="0"/>
        <w:jc w:val="both"/>
      </w:pPr>
      <w:r>
        <w:rPr>
          <w:rFonts w:ascii="Times New Roman"/>
          <w:b w:val="false"/>
          <w:i w:val="false"/>
          <w:color w:val="000000"/>
          <w:sz w:val="28"/>
        </w:rPr>
        <w:t>
      3.2.3. Характеристика текущего состояния национального сегмента Республики Казахстан</w:t>
      </w:r>
    </w:p>
    <w:bookmarkEnd w:id="140"/>
    <w:bookmarkStart w:name="z148" w:id="141"/>
    <w:p>
      <w:pPr>
        <w:spacing w:after="0"/>
        <w:ind w:left="0"/>
        <w:jc w:val="both"/>
      </w:pPr>
      <w:r>
        <w:rPr>
          <w:rFonts w:ascii="Times New Roman"/>
          <w:b w:val="false"/>
          <w:i w:val="false"/>
          <w:color w:val="000000"/>
          <w:sz w:val="28"/>
        </w:rPr>
        <w:t>
      Национальный сегмент Республики Казахстан функционально включает в себя следующие компоненты:</w:t>
      </w:r>
    </w:p>
    <w:bookmarkEnd w:id="141"/>
    <w:bookmarkStart w:name="z149" w:id="142"/>
    <w:p>
      <w:pPr>
        <w:spacing w:after="0"/>
        <w:ind w:left="0"/>
        <w:jc w:val="both"/>
      </w:pPr>
      <w:r>
        <w:rPr>
          <w:rFonts w:ascii="Times New Roman"/>
          <w:b w:val="false"/>
          <w:i w:val="false"/>
          <w:color w:val="000000"/>
          <w:sz w:val="28"/>
        </w:rPr>
        <w:t>
      1) интеграционный шлюз национального сегмента Республики Казахстан;</w:t>
      </w:r>
    </w:p>
    <w:bookmarkEnd w:id="142"/>
    <w:bookmarkStart w:name="z150" w:id="143"/>
    <w:p>
      <w:pPr>
        <w:spacing w:after="0"/>
        <w:ind w:left="0"/>
        <w:jc w:val="both"/>
      </w:pPr>
      <w:r>
        <w:rPr>
          <w:rFonts w:ascii="Times New Roman"/>
          <w:b w:val="false"/>
          <w:i w:val="false"/>
          <w:color w:val="000000"/>
          <w:sz w:val="28"/>
        </w:rPr>
        <w:t>
      2) ДТС Республики Казахстан.</w:t>
      </w:r>
    </w:p>
    <w:bookmarkEnd w:id="143"/>
    <w:bookmarkStart w:name="z151" w:id="144"/>
    <w:p>
      <w:pPr>
        <w:spacing w:after="0"/>
        <w:ind w:left="0"/>
        <w:jc w:val="both"/>
      </w:pPr>
      <w:r>
        <w:rPr>
          <w:rFonts w:ascii="Times New Roman"/>
          <w:b w:val="false"/>
          <w:i w:val="false"/>
          <w:color w:val="000000"/>
          <w:sz w:val="28"/>
        </w:rPr>
        <w:t xml:space="preserve">
      Заказчиком национального сегмента Республики Казахстан является Министерство цифрового развития, инноваций и аэрокосмической промышленности Республики Казахстан. </w:t>
      </w:r>
    </w:p>
    <w:bookmarkEnd w:id="144"/>
    <w:bookmarkStart w:name="z152" w:id="145"/>
    <w:p>
      <w:pPr>
        <w:spacing w:after="0"/>
        <w:ind w:left="0"/>
        <w:jc w:val="both"/>
      </w:pPr>
      <w:r>
        <w:rPr>
          <w:rFonts w:ascii="Times New Roman"/>
          <w:b w:val="false"/>
          <w:i w:val="false"/>
          <w:color w:val="000000"/>
          <w:sz w:val="28"/>
        </w:rPr>
        <w:t>
      Оператором интеграционного шлюза и доверенной третьей стороны национального сегмента Республики Казахстан определено акционерное общество "Национальные информационных технологии".</w:t>
      </w:r>
    </w:p>
    <w:bookmarkEnd w:id="145"/>
    <w:bookmarkStart w:name="z153" w:id="146"/>
    <w:p>
      <w:pPr>
        <w:spacing w:after="0"/>
        <w:ind w:left="0"/>
        <w:jc w:val="both"/>
      </w:pPr>
      <w:r>
        <w:rPr>
          <w:rFonts w:ascii="Times New Roman"/>
          <w:b w:val="false"/>
          <w:i w:val="false"/>
          <w:color w:val="000000"/>
          <w:sz w:val="28"/>
        </w:rPr>
        <w:t xml:space="preserve">
      Интеграционный шлюз национального сегмента Республики Казахстан (далее – Национальный шлюз Республики Казахстан) и сервисы ДТС разработаны Республикой Казахстан самостоятельно. </w:t>
      </w:r>
    </w:p>
    <w:bookmarkEnd w:id="146"/>
    <w:bookmarkStart w:name="z154" w:id="147"/>
    <w:p>
      <w:pPr>
        <w:spacing w:after="0"/>
        <w:ind w:left="0"/>
        <w:jc w:val="both"/>
      </w:pPr>
      <w:r>
        <w:rPr>
          <w:rFonts w:ascii="Times New Roman"/>
          <w:b w:val="false"/>
          <w:i w:val="false"/>
          <w:color w:val="000000"/>
          <w:sz w:val="28"/>
        </w:rPr>
        <w:t>
      В составе Национального шлюза Республики Казахстан функционируют, в том числе следующие подсистемы:</w:t>
      </w:r>
    </w:p>
    <w:bookmarkEnd w:id="147"/>
    <w:bookmarkStart w:name="z155" w:id="148"/>
    <w:p>
      <w:pPr>
        <w:spacing w:after="0"/>
        <w:ind w:left="0"/>
        <w:jc w:val="both"/>
      </w:pPr>
      <w:r>
        <w:rPr>
          <w:rFonts w:ascii="Times New Roman"/>
          <w:b w:val="false"/>
          <w:i w:val="false"/>
          <w:color w:val="000000"/>
          <w:sz w:val="28"/>
        </w:rPr>
        <w:t>
      1) подсистема приема, обработки и маршрутизации сообщений (запросов, ответов, прочих служебных сообщений и документов) между информационными системами ведомств Комиссии и государств-членов Союза;</w:t>
      </w:r>
    </w:p>
    <w:bookmarkEnd w:id="148"/>
    <w:bookmarkStart w:name="z156" w:id="149"/>
    <w:p>
      <w:pPr>
        <w:spacing w:after="0"/>
        <w:ind w:left="0"/>
        <w:jc w:val="both"/>
      </w:pPr>
      <w:r>
        <w:rPr>
          <w:rFonts w:ascii="Times New Roman"/>
          <w:b w:val="false"/>
          <w:i w:val="false"/>
          <w:color w:val="000000"/>
          <w:sz w:val="28"/>
        </w:rPr>
        <w:t>
      2) подсистема безопасности, предназначенная для защиты от несанкционированного доступа, изменения, удаления и блокировки передаваемых и хранимых данных;</w:t>
      </w:r>
    </w:p>
    <w:bookmarkEnd w:id="149"/>
    <w:bookmarkStart w:name="z157" w:id="150"/>
    <w:p>
      <w:pPr>
        <w:spacing w:after="0"/>
        <w:ind w:left="0"/>
        <w:jc w:val="both"/>
      </w:pPr>
      <w:r>
        <w:rPr>
          <w:rFonts w:ascii="Times New Roman"/>
          <w:b w:val="false"/>
          <w:i w:val="false"/>
          <w:color w:val="000000"/>
          <w:sz w:val="28"/>
        </w:rPr>
        <w:t>
      3) подсистема мониторинга, предназначенная для мониторинга состояния процессов обмена информацией между информационными системами уполномоченных органов, в которых Национальный шлюз Республики Казахстан выполняет роль транспортного узла;</w:t>
      </w:r>
    </w:p>
    <w:bookmarkEnd w:id="150"/>
    <w:bookmarkStart w:name="z158" w:id="151"/>
    <w:p>
      <w:pPr>
        <w:spacing w:after="0"/>
        <w:ind w:left="0"/>
        <w:jc w:val="both"/>
      </w:pPr>
      <w:r>
        <w:rPr>
          <w:rFonts w:ascii="Times New Roman"/>
          <w:b w:val="false"/>
          <w:i w:val="false"/>
          <w:color w:val="000000"/>
          <w:sz w:val="28"/>
        </w:rPr>
        <w:t>
      4) подсистема интерфейсов взаимодействия, предназначенная для обеспечения выполнения требований, предъявляемых к форматам сообщений, сервисам и использованию нормативно-справочной информации при взаимодействии информационных систем государственных органов Республики Казахстан, участвующих в межгосударственном информационном, взаимодействии в рамках Союза.</w:t>
      </w:r>
    </w:p>
    <w:bookmarkEnd w:id="151"/>
    <w:bookmarkStart w:name="z159" w:id="152"/>
    <w:p>
      <w:pPr>
        <w:spacing w:after="0"/>
        <w:ind w:left="0"/>
        <w:jc w:val="both"/>
      </w:pPr>
      <w:r>
        <w:rPr>
          <w:rFonts w:ascii="Times New Roman"/>
          <w:b w:val="false"/>
          <w:i w:val="false"/>
          <w:color w:val="000000"/>
          <w:sz w:val="28"/>
        </w:rPr>
        <w:t>
      В соответствии с законодательством Республики Казахстан в сфере информатизации интеграция информационных систем с Национальным шлюзом Республики Казахстан осуществляется через шлюз "электронного правительства".</w:t>
      </w:r>
    </w:p>
    <w:bookmarkEnd w:id="152"/>
    <w:bookmarkStart w:name="z160" w:id="153"/>
    <w:p>
      <w:pPr>
        <w:spacing w:after="0"/>
        <w:ind w:left="0"/>
        <w:jc w:val="both"/>
      </w:pPr>
      <w:r>
        <w:rPr>
          <w:rFonts w:ascii="Times New Roman"/>
          <w:b w:val="false"/>
          <w:i w:val="false"/>
          <w:color w:val="000000"/>
          <w:sz w:val="28"/>
        </w:rPr>
        <w:t>
      Национальный шлюз Республики Казахстан интегрирован со шлюзами национальных сегментов государств-членов, интеграционным шлюзом Комиссии и функционирует в штатном режиме.</w:t>
      </w:r>
    </w:p>
    <w:bookmarkEnd w:id="153"/>
    <w:bookmarkStart w:name="z161" w:id="154"/>
    <w:p>
      <w:pPr>
        <w:spacing w:after="0"/>
        <w:ind w:left="0"/>
        <w:jc w:val="both"/>
      </w:pPr>
      <w:r>
        <w:rPr>
          <w:rFonts w:ascii="Times New Roman"/>
          <w:b w:val="false"/>
          <w:i w:val="false"/>
          <w:color w:val="000000"/>
          <w:sz w:val="28"/>
        </w:rPr>
        <w:t>
      3.2.4. Характеристика текущего состояния национального сегмента Кыргызской Республики</w:t>
      </w:r>
    </w:p>
    <w:bookmarkEnd w:id="154"/>
    <w:bookmarkStart w:name="z162" w:id="155"/>
    <w:p>
      <w:pPr>
        <w:spacing w:after="0"/>
        <w:ind w:left="0"/>
        <w:jc w:val="both"/>
      </w:pPr>
      <w:r>
        <w:rPr>
          <w:rFonts w:ascii="Times New Roman"/>
          <w:b w:val="false"/>
          <w:i w:val="false"/>
          <w:color w:val="000000"/>
          <w:sz w:val="28"/>
        </w:rPr>
        <w:t>
      Интеграционный шлюз национального сегмента Кыргызской Республики реализован на основе программного обеспечения типового интеграционного шлюза, разработанного в составе интеграционного сегмента Комиссии.</w:t>
      </w:r>
    </w:p>
    <w:bookmarkEnd w:id="155"/>
    <w:bookmarkStart w:name="z163" w:id="156"/>
    <w:p>
      <w:pPr>
        <w:spacing w:after="0"/>
        <w:ind w:left="0"/>
        <w:jc w:val="both"/>
      </w:pPr>
      <w:r>
        <w:rPr>
          <w:rFonts w:ascii="Times New Roman"/>
          <w:b w:val="false"/>
          <w:i w:val="false"/>
          <w:color w:val="000000"/>
          <w:sz w:val="28"/>
        </w:rPr>
        <w:t>
      Заказчиком национального сегмента Кыргызской Республики является Министерство цифрового развития Кыргызской Республики. Оператором интеграционного шлюза и доверенной третьей стороны национального сегмента Кыргызской Республики определено Государственное предприятие "Инфоком".</w:t>
      </w:r>
    </w:p>
    <w:bookmarkEnd w:id="156"/>
    <w:bookmarkStart w:name="z164" w:id="157"/>
    <w:p>
      <w:pPr>
        <w:spacing w:after="0"/>
        <w:ind w:left="0"/>
        <w:jc w:val="both"/>
      </w:pPr>
      <w:r>
        <w:rPr>
          <w:rFonts w:ascii="Times New Roman"/>
          <w:b w:val="false"/>
          <w:i w:val="false"/>
          <w:color w:val="000000"/>
          <w:sz w:val="28"/>
        </w:rPr>
        <w:t xml:space="preserve">
      Интеграционный шлюз национального сегмента Кыргызской Республики используется для обеспечения информационного взаимодействия уполномоченных органов Кыргызской Республики с уполномоченными органами государств-членов и Комиссией. </w:t>
      </w:r>
    </w:p>
    <w:bookmarkEnd w:id="157"/>
    <w:bookmarkStart w:name="z165" w:id="158"/>
    <w:p>
      <w:pPr>
        <w:spacing w:after="0"/>
        <w:ind w:left="0"/>
        <w:jc w:val="both"/>
      </w:pPr>
      <w:r>
        <w:rPr>
          <w:rFonts w:ascii="Times New Roman"/>
          <w:b w:val="false"/>
          <w:i w:val="false"/>
          <w:color w:val="000000"/>
          <w:sz w:val="28"/>
        </w:rPr>
        <w:t>
      3.2.5. Характеристика текущего состояния национального сегмента Российской Федерации</w:t>
      </w:r>
    </w:p>
    <w:bookmarkEnd w:id="158"/>
    <w:bookmarkStart w:name="z166" w:id="159"/>
    <w:p>
      <w:pPr>
        <w:spacing w:after="0"/>
        <w:ind w:left="0"/>
        <w:jc w:val="both"/>
      </w:pPr>
      <w:r>
        <w:rPr>
          <w:rFonts w:ascii="Times New Roman"/>
          <w:b w:val="false"/>
          <w:i w:val="false"/>
          <w:color w:val="000000"/>
          <w:sz w:val="28"/>
        </w:rPr>
        <w:t>
      В соответствии с Концепцией создания национального сегмента Российской Федерации интегрированной информационной системы Евразийского экономического союза, утвержденной распоряжением Правительства Российской Федерации от 30 марта 2017 г. № 583-р Министерство цифрового развития, связи и массовых коммуникаций Российской Федерации (далее – Минцифры России) является государственным заказчиком-координатором работ по созданию, обеспечению функционирования и развитию национального сегмента Российской Федерации интегрированной информационной системы Евразийского экономического союза (далее – НС РФ ИИС ЕАЭС).</w:t>
      </w:r>
    </w:p>
    <w:bookmarkEnd w:id="159"/>
    <w:bookmarkStart w:name="z167" w:id="160"/>
    <w:p>
      <w:pPr>
        <w:spacing w:after="0"/>
        <w:ind w:left="0"/>
        <w:jc w:val="both"/>
      </w:pPr>
      <w:r>
        <w:rPr>
          <w:rFonts w:ascii="Times New Roman"/>
          <w:b w:val="false"/>
          <w:i w:val="false"/>
          <w:color w:val="000000"/>
          <w:sz w:val="28"/>
        </w:rPr>
        <w:t>
      В соответствии с частью 5 статьи 14 Федерального закона от 27 июля 2006 г. № 149-ФЗ "Об информации, информационных технологиях и о защите информации", а также в соответствии с абзацем вторым раздела "Государственные заказчики работ по созданию национального сегмента" Концепции создания национального сегмента Российской Федерации интегрированной информационной системы Евразийского экономического союза, утвержденной распоряжением Правительства Российской Федерации от 30 марта 2017 г. № 583-р, оператором интеграционного шлюза НС РФ ИИС ЕАЭС является Минцифры России.</w:t>
      </w:r>
    </w:p>
    <w:bookmarkEnd w:id="160"/>
    <w:bookmarkStart w:name="z168" w:id="161"/>
    <w:p>
      <w:pPr>
        <w:spacing w:after="0"/>
        <w:ind w:left="0"/>
        <w:jc w:val="both"/>
      </w:pPr>
      <w:r>
        <w:rPr>
          <w:rFonts w:ascii="Times New Roman"/>
          <w:b w:val="false"/>
          <w:i w:val="false"/>
          <w:color w:val="000000"/>
          <w:sz w:val="28"/>
        </w:rPr>
        <w:t>
      Функции технического оператора информационной системы интеграционного шлюза НС РФ ИИС ЕАЭС (далее – ИС ИШ) осуществляет ФГАУ НИИ "Восход" в рамках соглашения о предоставлении субсидии на выполнение работ по техническому сопровождению и обеспечению функционирования ИС ИШ.</w:t>
      </w:r>
    </w:p>
    <w:bookmarkEnd w:id="161"/>
    <w:bookmarkStart w:name="z169" w:id="162"/>
    <w:p>
      <w:pPr>
        <w:spacing w:after="0"/>
        <w:ind w:left="0"/>
        <w:jc w:val="both"/>
      </w:pPr>
      <w:r>
        <w:rPr>
          <w:rFonts w:ascii="Times New Roman"/>
          <w:b w:val="false"/>
          <w:i w:val="false"/>
          <w:color w:val="000000"/>
          <w:sz w:val="28"/>
        </w:rPr>
        <w:t>
      Постановлением Правительства Российской Федерации от 24 июля 2014 г. № 698 "О внесении изменения в Положение о Министерстве связи и массовых коммуникаций Российской Федерации" установлено, что Минцифры России выполняет функции доверенной третьей стороны при обмене электронными документами в случаях, если ее участие в таком обмене предусмотрено международными договорами Российской Федерации.</w:t>
      </w:r>
    </w:p>
    <w:bookmarkEnd w:id="162"/>
    <w:bookmarkStart w:name="z170" w:id="163"/>
    <w:p>
      <w:pPr>
        <w:spacing w:after="0"/>
        <w:ind w:left="0"/>
        <w:jc w:val="both"/>
      </w:pPr>
      <w:r>
        <w:rPr>
          <w:rFonts w:ascii="Times New Roman"/>
          <w:b w:val="false"/>
          <w:i w:val="false"/>
          <w:color w:val="000000"/>
          <w:sz w:val="28"/>
        </w:rPr>
        <w:t>
      Во исполнение указанного постановления утверждено Положение о доверенной третьей стороне при обмене электронными документами в случаях, если ее участие в таком обмене предусмотрено международными договорами Российской Федерации (приказ Минкомсвязи России от 11 апреля 2017 г. № 187 "Об обеспечении осуществления Министерством связи и массовых коммуникаций Российской Федерации функции доверенной третьей стороны").</w:t>
      </w:r>
    </w:p>
    <w:bookmarkEnd w:id="163"/>
    <w:bookmarkStart w:name="z171" w:id="164"/>
    <w:p>
      <w:pPr>
        <w:spacing w:after="0"/>
        <w:ind w:left="0"/>
        <w:jc w:val="both"/>
      </w:pPr>
      <w:r>
        <w:rPr>
          <w:rFonts w:ascii="Times New Roman"/>
          <w:b w:val="false"/>
          <w:i w:val="false"/>
          <w:color w:val="000000"/>
          <w:sz w:val="28"/>
        </w:rPr>
        <w:t>
      Функции технического оператора информационной системы доверенной третьей стороны НС РФ ИИС ЕАЭС (далее – ИС ДТС) осуществляет ФГАУ НИИ "Восход" в рамках соглашения о предоставлении субсидии на выполнение работ по техническому сопровождению и обеспечению функционирования ИС ДТС.</w:t>
      </w:r>
    </w:p>
    <w:bookmarkEnd w:id="164"/>
    <w:bookmarkStart w:name="z172" w:id="165"/>
    <w:p>
      <w:pPr>
        <w:spacing w:after="0"/>
        <w:ind w:left="0"/>
        <w:jc w:val="both"/>
      </w:pPr>
      <w:r>
        <w:rPr>
          <w:rFonts w:ascii="Times New Roman"/>
          <w:b w:val="false"/>
          <w:i w:val="false"/>
          <w:color w:val="000000"/>
          <w:sz w:val="28"/>
        </w:rPr>
        <w:t>
      Создание и развитие НС РФ ИИС ЕАЭС осуществляется в соответствии со следующими правовыми актами:</w:t>
      </w:r>
    </w:p>
    <w:bookmarkEnd w:id="165"/>
    <w:bookmarkStart w:name="z173" w:id="166"/>
    <w:p>
      <w:pPr>
        <w:spacing w:after="0"/>
        <w:ind w:left="0"/>
        <w:jc w:val="both"/>
      </w:pPr>
      <w:r>
        <w:rPr>
          <w:rFonts w:ascii="Times New Roman"/>
          <w:b w:val="false"/>
          <w:i w:val="false"/>
          <w:color w:val="000000"/>
          <w:sz w:val="28"/>
        </w:rPr>
        <w:t>
      Федеральный закон от 27 июля 2006 г. № 149-ФЗ "Об информации, информационных технологиях и о защите информации";</w:t>
      </w:r>
    </w:p>
    <w:bookmarkEnd w:id="166"/>
    <w:bookmarkStart w:name="z174" w:id="167"/>
    <w:p>
      <w:pPr>
        <w:spacing w:after="0"/>
        <w:ind w:left="0"/>
        <w:jc w:val="both"/>
      </w:pPr>
      <w:r>
        <w:rPr>
          <w:rFonts w:ascii="Times New Roman"/>
          <w:b w:val="false"/>
          <w:i w:val="false"/>
          <w:color w:val="000000"/>
          <w:sz w:val="28"/>
        </w:rPr>
        <w:t>
      Федеральный закон от 6 апреля 2011 г. № 63-ФЗ "Об электронной подписи";</w:t>
      </w:r>
    </w:p>
    <w:bookmarkEnd w:id="167"/>
    <w:bookmarkStart w:name="z175" w:id="168"/>
    <w:p>
      <w:pPr>
        <w:spacing w:after="0"/>
        <w:ind w:left="0"/>
        <w:jc w:val="both"/>
      </w:pPr>
      <w:r>
        <w:rPr>
          <w:rFonts w:ascii="Times New Roman"/>
          <w:b w:val="false"/>
          <w:i w:val="false"/>
          <w:color w:val="000000"/>
          <w:sz w:val="28"/>
        </w:rPr>
        <w:t>
      Указ Президента Российской Федерации от 21 июля 2020 г. № 474 "О национальных целях развития Российской Федерации на период до 2030 года";</w:t>
      </w:r>
    </w:p>
    <w:bookmarkEnd w:id="168"/>
    <w:bookmarkStart w:name="z176" w:id="169"/>
    <w:p>
      <w:pPr>
        <w:spacing w:after="0"/>
        <w:ind w:left="0"/>
        <w:jc w:val="both"/>
      </w:pPr>
      <w:r>
        <w:rPr>
          <w:rFonts w:ascii="Times New Roman"/>
          <w:b w:val="false"/>
          <w:i w:val="false"/>
          <w:color w:val="000000"/>
          <w:sz w:val="28"/>
        </w:rPr>
        <w:t>
      Концепция создания национального сегмента Российской Федерации ИИС ЕАЭС, утвержденная распоряжением Правительства Российской Федерации от 30 марта 2017 г. № 583-р (определяет основные цели и функциональные задачи создания НС РФ ИИС ЕАЭС, его информационно-технологическая архитектуру, порядок информационного взаимодействия и обеспечения информационной безопасности, этапы создания, функционирования и развития, а также источники финансового обеспечения работ);</w:t>
      </w:r>
    </w:p>
    <w:bookmarkEnd w:id="169"/>
    <w:bookmarkStart w:name="z177" w:id="170"/>
    <w:p>
      <w:pPr>
        <w:spacing w:after="0"/>
        <w:ind w:left="0"/>
        <w:jc w:val="both"/>
      </w:pPr>
      <w:r>
        <w:rPr>
          <w:rFonts w:ascii="Times New Roman"/>
          <w:b w:val="false"/>
          <w:i w:val="false"/>
          <w:color w:val="000000"/>
          <w:sz w:val="28"/>
        </w:rPr>
        <w:t>
      Государственная программа Российской Федерации "Информационное общество", утвержденная постановлением Правительства Российской Федерации от 15 апреля 2014 г. № 313;</w:t>
      </w:r>
    </w:p>
    <w:bookmarkEnd w:id="170"/>
    <w:bookmarkStart w:name="z178" w:id="171"/>
    <w:p>
      <w:pPr>
        <w:spacing w:after="0"/>
        <w:ind w:left="0"/>
        <w:jc w:val="both"/>
      </w:pPr>
      <w:r>
        <w:rPr>
          <w:rFonts w:ascii="Times New Roman"/>
          <w:b w:val="false"/>
          <w:i w:val="false"/>
          <w:color w:val="000000"/>
          <w:sz w:val="28"/>
        </w:rPr>
        <w:t>
      Постановление Правительства Российской Федерации от 24 июля 2014 г. № 698 "О внесении изменения в Положение о Министерстве связи и массовых коммуникаций Российской Федерации";</w:t>
      </w:r>
    </w:p>
    <w:bookmarkEnd w:id="171"/>
    <w:bookmarkStart w:name="z179" w:id="172"/>
    <w:p>
      <w:pPr>
        <w:spacing w:after="0"/>
        <w:ind w:left="0"/>
        <w:jc w:val="both"/>
      </w:pPr>
      <w:r>
        <w:rPr>
          <w:rFonts w:ascii="Times New Roman"/>
          <w:b w:val="false"/>
          <w:i w:val="false"/>
          <w:color w:val="000000"/>
          <w:sz w:val="28"/>
        </w:rPr>
        <w:t>
      Постановление Правительства Российской Федерации от 8 сентября 2010 г. № 697 "О единой системе межведомственного электронного взаимодействия";</w:t>
      </w:r>
    </w:p>
    <w:bookmarkEnd w:id="172"/>
    <w:bookmarkStart w:name="z180" w:id="173"/>
    <w:p>
      <w:pPr>
        <w:spacing w:after="0"/>
        <w:ind w:left="0"/>
        <w:jc w:val="both"/>
      </w:pPr>
      <w:r>
        <w:rPr>
          <w:rFonts w:ascii="Times New Roman"/>
          <w:b w:val="false"/>
          <w:i w:val="false"/>
          <w:color w:val="000000"/>
          <w:sz w:val="28"/>
        </w:rPr>
        <w:t>
      Постановление Правительства Российской Федерации от 6 июля 2015 г.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bookmarkEnd w:id="173"/>
    <w:bookmarkStart w:name="z181" w:id="174"/>
    <w:p>
      <w:pPr>
        <w:spacing w:after="0"/>
        <w:ind w:left="0"/>
        <w:jc w:val="both"/>
      </w:pPr>
      <w:r>
        <w:rPr>
          <w:rFonts w:ascii="Times New Roman"/>
          <w:b w:val="false"/>
          <w:i w:val="false"/>
          <w:color w:val="000000"/>
          <w:sz w:val="28"/>
        </w:rPr>
        <w:t>
      Приказ Минкомсвязи России от 13 апреля 2012 г. № 108 "Об обеспечении осуществления Министерством связи и массовых коммуникаций Российской Федерации функции головного удостоверяющего центра в отношении аккредитованных удостоверяющих центров";</w:t>
      </w:r>
    </w:p>
    <w:bookmarkEnd w:id="174"/>
    <w:bookmarkStart w:name="z182" w:id="175"/>
    <w:p>
      <w:pPr>
        <w:spacing w:after="0"/>
        <w:ind w:left="0"/>
        <w:jc w:val="both"/>
      </w:pPr>
      <w:r>
        <w:rPr>
          <w:rFonts w:ascii="Times New Roman"/>
          <w:b w:val="false"/>
          <w:i w:val="false"/>
          <w:color w:val="000000"/>
          <w:sz w:val="28"/>
        </w:rPr>
        <w:t>
      Приказ Минкомсвязи России от 11 апреля 2017 г. № 187 "Об обеспечении осуществления Министерством связи и массовых коммуникаций Российской Федерации функции доверенной третьей стороны";</w:t>
      </w:r>
    </w:p>
    <w:bookmarkEnd w:id="175"/>
    <w:bookmarkStart w:name="z183" w:id="176"/>
    <w:p>
      <w:pPr>
        <w:spacing w:after="0"/>
        <w:ind w:left="0"/>
        <w:jc w:val="both"/>
      </w:pPr>
      <w:r>
        <w:rPr>
          <w:rFonts w:ascii="Times New Roman"/>
          <w:b w:val="false"/>
          <w:i w:val="false"/>
          <w:color w:val="000000"/>
          <w:sz w:val="28"/>
        </w:rPr>
        <w:t>
      Приказ Минцифры России от 2 марта 2020 г. № 91 "Об утверждении технического регламента подключения информационных систем федеральных органов исполнительной власти к интеграционному шлюзу национального сегмента Российской Федерации интегрированной информационной системы Евразийского экономического союза";</w:t>
      </w:r>
    </w:p>
    <w:bookmarkEnd w:id="176"/>
    <w:bookmarkStart w:name="z184" w:id="177"/>
    <w:p>
      <w:pPr>
        <w:spacing w:after="0"/>
        <w:ind w:left="0"/>
        <w:jc w:val="both"/>
      </w:pPr>
      <w:r>
        <w:rPr>
          <w:rFonts w:ascii="Times New Roman"/>
          <w:b w:val="false"/>
          <w:i w:val="false"/>
          <w:color w:val="000000"/>
          <w:sz w:val="28"/>
        </w:rPr>
        <w:t>
      Приказ Минкомсвязи России от 23 июня 2015 г. № 210 "Об утверждении Технических требований к взаимодействию информационных систем в единой системе межведомственного электронного взаимодействия";</w:t>
      </w:r>
    </w:p>
    <w:bookmarkEnd w:id="177"/>
    <w:bookmarkStart w:name="z185" w:id="178"/>
    <w:p>
      <w:pPr>
        <w:spacing w:after="0"/>
        <w:ind w:left="0"/>
        <w:jc w:val="both"/>
      </w:pPr>
      <w:r>
        <w:rPr>
          <w:rFonts w:ascii="Times New Roman"/>
          <w:b w:val="false"/>
          <w:i w:val="false"/>
          <w:color w:val="000000"/>
          <w:sz w:val="28"/>
        </w:rPr>
        <w:t>
      Приказ Федеральной службы по техническому и экспортному контролю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bookmarkEnd w:id="178"/>
    <w:bookmarkStart w:name="z186" w:id="179"/>
    <w:p>
      <w:pPr>
        <w:spacing w:after="0"/>
        <w:ind w:left="0"/>
        <w:jc w:val="both"/>
      </w:pPr>
      <w:r>
        <w:rPr>
          <w:rFonts w:ascii="Times New Roman"/>
          <w:b w:val="false"/>
          <w:i w:val="false"/>
          <w:color w:val="000000"/>
          <w:sz w:val="28"/>
        </w:rPr>
        <w:t>
      иные правовые акты.</w:t>
      </w:r>
    </w:p>
    <w:bookmarkEnd w:id="179"/>
    <w:bookmarkStart w:name="z187" w:id="180"/>
    <w:p>
      <w:pPr>
        <w:spacing w:after="0"/>
        <w:ind w:left="0"/>
        <w:jc w:val="both"/>
      </w:pPr>
      <w:r>
        <w:rPr>
          <w:rFonts w:ascii="Times New Roman"/>
          <w:b w:val="false"/>
          <w:i w:val="false"/>
          <w:color w:val="000000"/>
          <w:sz w:val="28"/>
        </w:rPr>
        <w:t>
      В соответствии с Договором о Евразийском экономическом союзе (приложение 3 к Договору) в состав НС РФ ИИС ЕАЭС входят информационные системы, обеспечивающие информационное взаимодействие информационных систем уполномоченных органов и информационных систем ЕЭК в рамках ИИС ЕАЭС.</w:t>
      </w:r>
    </w:p>
    <w:bookmarkEnd w:id="180"/>
    <w:bookmarkStart w:name="z188" w:id="181"/>
    <w:p>
      <w:pPr>
        <w:spacing w:after="0"/>
        <w:ind w:left="0"/>
        <w:jc w:val="both"/>
      </w:pPr>
      <w:r>
        <w:rPr>
          <w:rFonts w:ascii="Times New Roman"/>
          <w:b w:val="false"/>
          <w:i w:val="false"/>
          <w:color w:val="000000"/>
          <w:sz w:val="28"/>
        </w:rPr>
        <w:t>
      Информационно-технологическая архитектура НС РФ ИИС ЕАЭС представляет собой совокупность следующих информационных систем:</w:t>
      </w:r>
    </w:p>
    <w:bookmarkEnd w:id="181"/>
    <w:bookmarkStart w:name="z189" w:id="182"/>
    <w:p>
      <w:pPr>
        <w:spacing w:after="0"/>
        <w:ind w:left="0"/>
        <w:jc w:val="both"/>
      </w:pPr>
      <w:r>
        <w:rPr>
          <w:rFonts w:ascii="Times New Roman"/>
          <w:b w:val="false"/>
          <w:i w:val="false"/>
          <w:color w:val="000000"/>
          <w:sz w:val="28"/>
        </w:rPr>
        <w:t>
      1) Единая система межведомственного электронного взаимодействия (далее – СМЭВ), обеспечивающая интеграцию прикладных информационных систем, используемых уполномоченными органами в рамках реализации межгосударственного информационного взаимодействия, а также их подключение к интеграционной платформе ИИС ЕАЭС.</w:t>
      </w:r>
    </w:p>
    <w:bookmarkEnd w:id="182"/>
    <w:bookmarkStart w:name="z190" w:id="183"/>
    <w:p>
      <w:pPr>
        <w:spacing w:after="0"/>
        <w:ind w:left="0"/>
        <w:jc w:val="both"/>
      </w:pPr>
      <w:r>
        <w:rPr>
          <w:rFonts w:ascii="Times New Roman"/>
          <w:b w:val="false"/>
          <w:i w:val="false"/>
          <w:color w:val="000000"/>
          <w:sz w:val="28"/>
        </w:rPr>
        <w:t>
      СМЭВ введена в эксплуатацию в соответствии с постановлением Правительства Российской Федерации от 8 сентября 2010 г. № 697.</w:t>
      </w:r>
    </w:p>
    <w:bookmarkEnd w:id="183"/>
    <w:bookmarkStart w:name="z191" w:id="184"/>
    <w:p>
      <w:pPr>
        <w:spacing w:after="0"/>
        <w:ind w:left="0"/>
        <w:jc w:val="both"/>
      </w:pPr>
      <w:r>
        <w:rPr>
          <w:rFonts w:ascii="Times New Roman"/>
          <w:b w:val="false"/>
          <w:i w:val="false"/>
          <w:color w:val="000000"/>
          <w:sz w:val="28"/>
        </w:rPr>
        <w:t>
      В соответствии с постановлением Правительства Российской Федерации от 8 сентября 2010 г. № 697 Минцифры России является государственным заказчиком и оператором СМЭВ. В свою очередь, ПАО "Ростелеком" определен единственным исполнителем работ по эксплуатации и развитию СМЭВ.</w:t>
      </w:r>
    </w:p>
    <w:bookmarkEnd w:id="184"/>
    <w:bookmarkStart w:name="z192" w:id="185"/>
    <w:p>
      <w:pPr>
        <w:spacing w:after="0"/>
        <w:ind w:left="0"/>
        <w:jc w:val="both"/>
      </w:pPr>
      <w:r>
        <w:rPr>
          <w:rFonts w:ascii="Times New Roman"/>
          <w:b w:val="false"/>
          <w:i w:val="false"/>
          <w:color w:val="000000"/>
          <w:sz w:val="28"/>
        </w:rPr>
        <w:t>
      2) Информационная система интеграционного шлюза НС РФ ИИС ЕАЭС, обеспечивающая единую точку подключения к интеграционной платформе ИИС ЕАЭС.</w:t>
      </w:r>
    </w:p>
    <w:bookmarkEnd w:id="185"/>
    <w:bookmarkStart w:name="z193" w:id="186"/>
    <w:p>
      <w:pPr>
        <w:spacing w:after="0"/>
        <w:ind w:left="0"/>
        <w:jc w:val="both"/>
      </w:pPr>
      <w:r>
        <w:rPr>
          <w:rFonts w:ascii="Times New Roman"/>
          <w:b w:val="false"/>
          <w:i w:val="false"/>
          <w:color w:val="000000"/>
          <w:sz w:val="28"/>
        </w:rPr>
        <w:t xml:space="preserve">
      В 2016 году Минцифры России обеспечило создание и введение в эксплуатацию ИС ИШ НС РФ ИИС ЕАЭС, обеспечив ее интеграцию со СМЭВ и интеграционной платформой ИИС ЕАЭС. </w:t>
      </w:r>
    </w:p>
    <w:bookmarkEnd w:id="186"/>
    <w:bookmarkStart w:name="z194" w:id="187"/>
    <w:p>
      <w:pPr>
        <w:spacing w:after="0"/>
        <w:ind w:left="0"/>
        <w:jc w:val="both"/>
      </w:pPr>
      <w:r>
        <w:rPr>
          <w:rFonts w:ascii="Times New Roman"/>
          <w:b w:val="false"/>
          <w:i w:val="false"/>
          <w:color w:val="000000"/>
          <w:sz w:val="28"/>
        </w:rPr>
        <w:t>
      В 2017 г. на базе типового программного обеспечения интеграционного сегмента Евразийской экономической комиссии ИИС ЕАЭС введена в эксплуатацию ИС ИШ НС РФ ИИС ЕАЭС разработки Российской Федерации. В настоящее время осуществляется техническое сопровождение и обеспечение функционирования данной системы.</w:t>
      </w:r>
    </w:p>
    <w:bookmarkEnd w:id="187"/>
    <w:bookmarkStart w:name="z195" w:id="188"/>
    <w:p>
      <w:pPr>
        <w:spacing w:after="0"/>
        <w:ind w:left="0"/>
        <w:jc w:val="both"/>
      </w:pPr>
      <w:r>
        <w:rPr>
          <w:rFonts w:ascii="Times New Roman"/>
          <w:b w:val="false"/>
          <w:i w:val="false"/>
          <w:color w:val="000000"/>
          <w:sz w:val="28"/>
        </w:rPr>
        <w:t>
      Приказом Минцифры России от 2 марта 2020 г. № 91 утвержден технический регламент подключения информационных систем федеральных органов исполнительной власти к интеграционному шлюзу национального сегмента Российской Федерации интегрированной информационной системы Евразийского экономического союза.</w:t>
      </w:r>
    </w:p>
    <w:bookmarkEnd w:id="188"/>
    <w:bookmarkStart w:name="z196" w:id="189"/>
    <w:p>
      <w:pPr>
        <w:spacing w:after="0"/>
        <w:ind w:left="0"/>
        <w:jc w:val="both"/>
      </w:pPr>
      <w:r>
        <w:rPr>
          <w:rFonts w:ascii="Times New Roman"/>
          <w:b w:val="false"/>
          <w:i w:val="false"/>
          <w:color w:val="000000"/>
          <w:sz w:val="28"/>
        </w:rPr>
        <w:t>
      Развитие ИС ИШ НС РФ ИИС ЕАЭС обеспечивается на конкурсной основе.</w:t>
      </w:r>
    </w:p>
    <w:bookmarkEnd w:id="189"/>
    <w:bookmarkStart w:name="z197" w:id="190"/>
    <w:p>
      <w:pPr>
        <w:spacing w:after="0"/>
        <w:ind w:left="0"/>
        <w:jc w:val="both"/>
      </w:pPr>
      <w:r>
        <w:rPr>
          <w:rFonts w:ascii="Times New Roman"/>
          <w:b w:val="false"/>
          <w:i w:val="false"/>
          <w:color w:val="000000"/>
          <w:sz w:val="28"/>
        </w:rPr>
        <w:t>
      3) Информационная система доверенной третьей стороны НС РФ ИИС ЕАЭС, обеспечивающая гарантии доверия к электронным подписям в случае их использования субъектами при трансграничном обмене электронными документами при реализации общих процессов в рамках ЕАЭС средствами ИИС ЕАЭС.</w:t>
      </w:r>
    </w:p>
    <w:bookmarkEnd w:id="190"/>
    <w:bookmarkStart w:name="z198" w:id="191"/>
    <w:p>
      <w:pPr>
        <w:spacing w:after="0"/>
        <w:ind w:left="0"/>
        <w:jc w:val="both"/>
      </w:pPr>
      <w:r>
        <w:rPr>
          <w:rFonts w:ascii="Times New Roman"/>
          <w:b w:val="false"/>
          <w:i w:val="false"/>
          <w:color w:val="000000"/>
          <w:sz w:val="28"/>
        </w:rPr>
        <w:t xml:space="preserve">
      В 2017 г. на базе типового программного обеспечения интеграционного сегмента Евразийской экономической комиссии ИИС ЕАЭС разработана ИС ДТС НС РФ ИИС ЕАЭС. </w:t>
      </w:r>
    </w:p>
    <w:bookmarkEnd w:id="191"/>
    <w:bookmarkStart w:name="z199" w:id="192"/>
    <w:p>
      <w:pPr>
        <w:spacing w:after="0"/>
        <w:ind w:left="0"/>
        <w:jc w:val="both"/>
      </w:pPr>
      <w:r>
        <w:rPr>
          <w:rFonts w:ascii="Times New Roman"/>
          <w:b w:val="false"/>
          <w:i w:val="false"/>
          <w:color w:val="000000"/>
          <w:sz w:val="28"/>
        </w:rPr>
        <w:t>
      С 2018 г. обеспечивается развитие ИС ДТС НС РФ ИИС ЕАЭС, проведены автономные испытания (национальный уровень), ИС ДТС введена в опытную эксплуатацию.</w:t>
      </w:r>
    </w:p>
    <w:bookmarkEnd w:id="192"/>
    <w:bookmarkStart w:name="z200" w:id="193"/>
    <w:p>
      <w:pPr>
        <w:spacing w:after="0"/>
        <w:ind w:left="0"/>
        <w:jc w:val="both"/>
      </w:pPr>
      <w:r>
        <w:rPr>
          <w:rFonts w:ascii="Times New Roman"/>
          <w:b w:val="false"/>
          <w:i w:val="false"/>
          <w:color w:val="000000"/>
          <w:sz w:val="28"/>
        </w:rPr>
        <w:t>
      Развитие ИС ДТС НС РФ ИИС ЕАЭС обеспечивается на конкурсной основе.</w:t>
      </w:r>
    </w:p>
    <w:bookmarkEnd w:id="193"/>
    <w:bookmarkStart w:name="z201" w:id="194"/>
    <w:p>
      <w:pPr>
        <w:spacing w:after="0"/>
        <w:ind w:left="0"/>
        <w:jc w:val="both"/>
      </w:pPr>
      <w:r>
        <w:rPr>
          <w:rFonts w:ascii="Times New Roman"/>
          <w:b w:val="false"/>
          <w:i w:val="false"/>
          <w:color w:val="000000"/>
          <w:sz w:val="28"/>
        </w:rPr>
        <w:t>
      4) Информационная система головного удостоверяющего центра (далее – ГУЦ), обеспечивающая проверку электронных подписей, ключи проверки которых указаны в выданных доверенными лицами сертификатах ключей проверки электронных подписей, а также обеспечивающая электронное взаимодействие доверенных лиц между собой, а также доверенных лиц с удостоверяющим центром.</w:t>
      </w:r>
    </w:p>
    <w:bookmarkEnd w:id="194"/>
    <w:bookmarkStart w:name="z202" w:id="195"/>
    <w:p>
      <w:pPr>
        <w:spacing w:after="0"/>
        <w:ind w:left="0"/>
        <w:jc w:val="both"/>
      </w:pPr>
      <w:r>
        <w:rPr>
          <w:rFonts w:ascii="Times New Roman"/>
          <w:b w:val="false"/>
          <w:i w:val="false"/>
          <w:color w:val="000000"/>
          <w:sz w:val="28"/>
        </w:rPr>
        <w:t>
      Приказом Минкомсвязи России от 11 апреля 2017 г. № 187 "Об обеспечении осуществления Министерством связи и массовых коммуникаций Российской Федерации функции доверенной третьей стороны" внесены изменения в Положение об информационной системе ГУЦ, утвержденное приказом Минкомсвязи России от 13 апреля 2012 г. № 108 "Об обеспечении осуществления Министерством связи и массовых коммуникаций Российской Федерации функции головного удостоверяющего центра в отношении аккредитованных удостоверяющих центров". Согласно указанным изменениям, информационная система ГУЦ является составной частью НС РФ ИИС ЕАЭС.</w:t>
      </w:r>
    </w:p>
    <w:bookmarkEnd w:id="195"/>
    <w:bookmarkStart w:name="z203" w:id="196"/>
    <w:p>
      <w:pPr>
        <w:spacing w:after="0"/>
        <w:ind w:left="0"/>
        <w:jc w:val="both"/>
      </w:pPr>
      <w:r>
        <w:rPr>
          <w:rFonts w:ascii="Times New Roman"/>
          <w:b w:val="false"/>
          <w:i w:val="false"/>
          <w:color w:val="000000"/>
          <w:sz w:val="28"/>
        </w:rPr>
        <w:t>
      Сервис фиксации даты и времени ИС ГУЦ, а также сервис проверки электронных подписей ИС ГУЦ осуществляют информационное взаимодействие со СМЭВ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утвержденными приказом Минкомсвязи России от 23 июня 2015 г. № 210, и Методическими рекомендациями по использованию электронной подписи при межведомственном электронном взаимодействии (размещенными на Технологическом портале СМЭВ, https://smev.gosuslugi.ru/).</w:t>
      </w:r>
    </w:p>
    <w:bookmarkEnd w:id="196"/>
    <w:bookmarkStart w:name="z204" w:id="197"/>
    <w:p>
      <w:pPr>
        <w:spacing w:after="0"/>
        <w:ind w:left="0"/>
        <w:jc w:val="both"/>
      </w:pPr>
      <w:r>
        <w:rPr>
          <w:rFonts w:ascii="Times New Roman"/>
          <w:b w:val="false"/>
          <w:i w:val="false"/>
          <w:color w:val="000000"/>
          <w:sz w:val="28"/>
        </w:rPr>
        <w:t>
      Оператором ИС ГУЦ является Минцифры России.</w:t>
      </w:r>
    </w:p>
    <w:bookmarkEnd w:id="197"/>
    <w:bookmarkStart w:name="z205" w:id="198"/>
    <w:p>
      <w:pPr>
        <w:spacing w:after="0"/>
        <w:ind w:left="0"/>
        <w:jc w:val="both"/>
      </w:pPr>
      <w:r>
        <w:rPr>
          <w:rFonts w:ascii="Times New Roman"/>
          <w:b w:val="false"/>
          <w:i w:val="false"/>
          <w:color w:val="000000"/>
          <w:sz w:val="28"/>
        </w:rPr>
        <w:t>
      В состав национального сегмента Российской Федерации могут входить другие компоненты в соответствии с постановлениями и/или распоряжениями Правительства Российской Федерации.</w:t>
      </w:r>
    </w:p>
    <w:bookmarkEnd w:id="198"/>
    <w:bookmarkStart w:name="z206" w:id="199"/>
    <w:p>
      <w:pPr>
        <w:spacing w:after="0"/>
        <w:ind w:left="0"/>
        <w:jc w:val="left"/>
      </w:pPr>
      <w:r>
        <w:rPr>
          <w:rFonts w:ascii="Times New Roman"/>
          <w:b/>
          <w:i w:val="false"/>
          <w:color w:val="000000"/>
        </w:rPr>
        <w:t xml:space="preserve"> 3.3. Характеристика текущего состояния интеграционного сегмента Комиссии</w:t>
      </w:r>
    </w:p>
    <w:bookmarkEnd w:id="199"/>
    <w:bookmarkStart w:name="z207" w:id="200"/>
    <w:p>
      <w:pPr>
        <w:spacing w:after="0"/>
        <w:ind w:left="0"/>
        <w:jc w:val="both"/>
      </w:pPr>
      <w:r>
        <w:rPr>
          <w:rFonts w:ascii="Times New Roman"/>
          <w:b w:val="false"/>
          <w:i w:val="false"/>
          <w:color w:val="000000"/>
          <w:sz w:val="28"/>
        </w:rPr>
        <w:t>
      3.3.1. Интеграционный сегмент Комиссии включает следующие компоненты:</w:t>
      </w:r>
    </w:p>
    <w:bookmarkEnd w:id="200"/>
    <w:bookmarkStart w:name="z208" w:id="201"/>
    <w:p>
      <w:pPr>
        <w:spacing w:after="0"/>
        <w:ind w:left="0"/>
        <w:jc w:val="both"/>
      </w:pPr>
      <w:r>
        <w:rPr>
          <w:rFonts w:ascii="Times New Roman"/>
          <w:b w:val="false"/>
          <w:i w:val="false"/>
          <w:color w:val="000000"/>
          <w:sz w:val="28"/>
        </w:rPr>
        <w:t>
      1) функциональные подсистемы интегрированной системы:</w:t>
      </w:r>
    </w:p>
    <w:bookmarkEnd w:id="201"/>
    <w:bookmarkStart w:name="z209" w:id="202"/>
    <w:p>
      <w:pPr>
        <w:spacing w:after="0"/>
        <w:ind w:left="0"/>
        <w:jc w:val="both"/>
      </w:pPr>
      <w:r>
        <w:rPr>
          <w:rFonts w:ascii="Times New Roman"/>
          <w:b w:val="false"/>
          <w:i w:val="false"/>
          <w:color w:val="000000"/>
          <w:sz w:val="28"/>
        </w:rPr>
        <w:t>
      информационный портал Союза;</w:t>
      </w:r>
    </w:p>
    <w:bookmarkEnd w:id="202"/>
    <w:bookmarkStart w:name="z210" w:id="203"/>
    <w:p>
      <w:pPr>
        <w:spacing w:after="0"/>
        <w:ind w:left="0"/>
        <w:jc w:val="both"/>
      </w:pPr>
      <w:r>
        <w:rPr>
          <w:rFonts w:ascii="Times New Roman"/>
          <w:b w:val="false"/>
          <w:i w:val="false"/>
          <w:color w:val="000000"/>
          <w:sz w:val="28"/>
        </w:rPr>
        <w:t>
      информационно-аналитическая подсистема;</w:t>
      </w:r>
    </w:p>
    <w:bookmarkEnd w:id="203"/>
    <w:bookmarkStart w:name="z211" w:id="204"/>
    <w:p>
      <w:pPr>
        <w:spacing w:after="0"/>
        <w:ind w:left="0"/>
        <w:jc w:val="both"/>
      </w:pPr>
      <w:r>
        <w:rPr>
          <w:rFonts w:ascii="Times New Roman"/>
          <w:b w:val="false"/>
          <w:i w:val="false"/>
          <w:color w:val="000000"/>
          <w:sz w:val="28"/>
        </w:rPr>
        <w:t>
      подсистема статистики;</w:t>
      </w:r>
    </w:p>
    <w:bookmarkEnd w:id="204"/>
    <w:bookmarkStart w:name="z212" w:id="205"/>
    <w:p>
      <w:pPr>
        <w:spacing w:after="0"/>
        <w:ind w:left="0"/>
        <w:jc w:val="both"/>
      </w:pPr>
      <w:r>
        <w:rPr>
          <w:rFonts w:ascii="Times New Roman"/>
          <w:b w:val="false"/>
          <w:i w:val="false"/>
          <w:color w:val="000000"/>
          <w:sz w:val="28"/>
        </w:rPr>
        <w:t>
      подсистема управления проектами и программами;</w:t>
      </w:r>
    </w:p>
    <w:bookmarkEnd w:id="205"/>
    <w:bookmarkStart w:name="z213" w:id="206"/>
    <w:p>
      <w:pPr>
        <w:spacing w:after="0"/>
        <w:ind w:left="0"/>
        <w:jc w:val="both"/>
      </w:pPr>
      <w:r>
        <w:rPr>
          <w:rFonts w:ascii="Times New Roman"/>
          <w:b w:val="false"/>
          <w:i w:val="false"/>
          <w:color w:val="000000"/>
          <w:sz w:val="28"/>
        </w:rPr>
        <w:t>
      подсистема анализа областей рисков;</w:t>
      </w:r>
    </w:p>
    <w:bookmarkEnd w:id="206"/>
    <w:bookmarkStart w:name="z214" w:id="207"/>
    <w:p>
      <w:pPr>
        <w:spacing w:after="0"/>
        <w:ind w:left="0"/>
        <w:jc w:val="both"/>
      </w:pPr>
      <w:r>
        <w:rPr>
          <w:rFonts w:ascii="Times New Roman"/>
          <w:b w:val="false"/>
          <w:i w:val="false"/>
          <w:color w:val="000000"/>
          <w:sz w:val="28"/>
        </w:rPr>
        <w:t>
      подсистема специализированного документооборота;</w:t>
      </w:r>
    </w:p>
    <w:bookmarkEnd w:id="207"/>
    <w:bookmarkStart w:name="z215" w:id="208"/>
    <w:p>
      <w:pPr>
        <w:spacing w:after="0"/>
        <w:ind w:left="0"/>
        <w:jc w:val="both"/>
      </w:pPr>
      <w:r>
        <w:rPr>
          <w:rFonts w:ascii="Times New Roman"/>
          <w:b w:val="false"/>
          <w:i w:val="false"/>
          <w:color w:val="000000"/>
          <w:sz w:val="28"/>
        </w:rPr>
        <w:t>
      подсистема таможенно-тарифного и нетарифного регулирования;</w:t>
      </w:r>
    </w:p>
    <w:bookmarkEnd w:id="208"/>
    <w:bookmarkStart w:name="z216" w:id="209"/>
    <w:p>
      <w:pPr>
        <w:spacing w:after="0"/>
        <w:ind w:left="0"/>
        <w:jc w:val="both"/>
      </w:pPr>
      <w:r>
        <w:rPr>
          <w:rFonts w:ascii="Times New Roman"/>
          <w:b w:val="false"/>
          <w:i w:val="false"/>
          <w:color w:val="000000"/>
          <w:sz w:val="28"/>
        </w:rPr>
        <w:t>
      подсистема технического регулирования;</w:t>
      </w:r>
    </w:p>
    <w:bookmarkEnd w:id="209"/>
    <w:bookmarkStart w:name="z217" w:id="210"/>
    <w:p>
      <w:pPr>
        <w:spacing w:after="0"/>
        <w:ind w:left="0"/>
        <w:jc w:val="both"/>
      </w:pPr>
      <w:r>
        <w:rPr>
          <w:rFonts w:ascii="Times New Roman"/>
          <w:b w:val="false"/>
          <w:i w:val="false"/>
          <w:color w:val="000000"/>
          <w:sz w:val="28"/>
        </w:rPr>
        <w:t>
      подсистема управления общими процессами;</w:t>
      </w:r>
    </w:p>
    <w:bookmarkEnd w:id="210"/>
    <w:bookmarkStart w:name="z218" w:id="211"/>
    <w:p>
      <w:pPr>
        <w:spacing w:after="0"/>
        <w:ind w:left="0"/>
        <w:jc w:val="both"/>
      </w:pPr>
      <w:r>
        <w:rPr>
          <w:rFonts w:ascii="Times New Roman"/>
          <w:b w:val="false"/>
          <w:i w:val="false"/>
          <w:color w:val="000000"/>
          <w:sz w:val="28"/>
        </w:rPr>
        <w:t>
      2) обеспечивающие подсистемы интегрированной системы:</w:t>
      </w:r>
    </w:p>
    <w:bookmarkEnd w:id="211"/>
    <w:bookmarkStart w:name="z219" w:id="212"/>
    <w:p>
      <w:pPr>
        <w:spacing w:after="0"/>
        <w:ind w:left="0"/>
        <w:jc w:val="both"/>
      </w:pPr>
      <w:r>
        <w:rPr>
          <w:rFonts w:ascii="Times New Roman"/>
          <w:b w:val="false"/>
          <w:i w:val="false"/>
          <w:color w:val="000000"/>
          <w:sz w:val="28"/>
        </w:rPr>
        <w:t>
      интеграционная платформа;</w:t>
      </w:r>
    </w:p>
    <w:bookmarkEnd w:id="212"/>
    <w:bookmarkStart w:name="z220" w:id="213"/>
    <w:p>
      <w:pPr>
        <w:spacing w:after="0"/>
        <w:ind w:left="0"/>
        <w:jc w:val="both"/>
      </w:pPr>
      <w:r>
        <w:rPr>
          <w:rFonts w:ascii="Times New Roman"/>
          <w:b w:val="false"/>
          <w:i w:val="false"/>
          <w:color w:val="000000"/>
          <w:sz w:val="28"/>
        </w:rPr>
        <w:t>
      подсистема ведения нормативно-справочной информации, реестров и регистров;</w:t>
      </w:r>
    </w:p>
    <w:bookmarkEnd w:id="213"/>
    <w:bookmarkStart w:name="z221" w:id="214"/>
    <w:p>
      <w:pPr>
        <w:spacing w:after="0"/>
        <w:ind w:left="0"/>
        <w:jc w:val="both"/>
      </w:pPr>
      <w:r>
        <w:rPr>
          <w:rFonts w:ascii="Times New Roman"/>
          <w:b w:val="false"/>
          <w:i w:val="false"/>
          <w:color w:val="000000"/>
          <w:sz w:val="28"/>
        </w:rPr>
        <w:t>
      подсистема информационной безопасности;</w:t>
      </w:r>
    </w:p>
    <w:bookmarkEnd w:id="214"/>
    <w:bookmarkStart w:name="z222" w:id="215"/>
    <w:p>
      <w:pPr>
        <w:spacing w:after="0"/>
        <w:ind w:left="0"/>
        <w:jc w:val="both"/>
      </w:pPr>
      <w:r>
        <w:rPr>
          <w:rFonts w:ascii="Times New Roman"/>
          <w:b w:val="false"/>
          <w:i w:val="false"/>
          <w:color w:val="000000"/>
          <w:sz w:val="28"/>
        </w:rPr>
        <w:t>
      подсистема мониторинга и управления;</w:t>
      </w:r>
    </w:p>
    <w:bookmarkEnd w:id="215"/>
    <w:bookmarkStart w:name="z223" w:id="216"/>
    <w:p>
      <w:pPr>
        <w:spacing w:after="0"/>
        <w:ind w:left="0"/>
        <w:jc w:val="both"/>
      </w:pPr>
      <w:r>
        <w:rPr>
          <w:rFonts w:ascii="Times New Roman"/>
          <w:b w:val="false"/>
          <w:i w:val="false"/>
          <w:color w:val="000000"/>
          <w:sz w:val="28"/>
        </w:rPr>
        <w:t>
      подсистема ДТС;</w:t>
      </w:r>
    </w:p>
    <w:bookmarkEnd w:id="216"/>
    <w:bookmarkStart w:name="z224" w:id="217"/>
    <w:p>
      <w:pPr>
        <w:spacing w:after="0"/>
        <w:ind w:left="0"/>
        <w:jc w:val="both"/>
      </w:pPr>
      <w:r>
        <w:rPr>
          <w:rFonts w:ascii="Times New Roman"/>
          <w:b w:val="false"/>
          <w:i w:val="false"/>
          <w:color w:val="000000"/>
          <w:sz w:val="28"/>
        </w:rPr>
        <w:t>
      3) удостоверяющий центр службы ДТС интегрированной системы;</w:t>
      </w:r>
    </w:p>
    <w:bookmarkEnd w:id="217"/>
    <w:bookmarkStart w:name="z225" w:id="218"/>
    <w:p>
      <w:pPr>
        <w:spacing w:after="0"/>
        <w:ind w:left="0"/>
        <w:jc w:val="both"/>
      </w:pPr>
      <w:r>
        <w:rPr>
          <w:rFonts w:ascii="Times New Roman"/>
          <w:b w:val="false"/>
          <w:i w:val="false"/>
          <w:color w:val="000000"/>
          <w:sz w:val="28"/>
        </w:rPr>
        <w:t>
      4) удостоверяющий центр Комиссии.</w:t>
      </w:r>
    </w:p>
    <w:bookmarkEnd w:id="218"/>
    <w:p>
      <w:pPr>
        <w:spacing w:after="0"/>
        <w:ind w:left="0"/>
        <w:jc w:val="both"/>
      </w:pPr>
      <w:bookmarkStart w:name="z226" w:id="219"/>
      <w:r>
        <w:rPr>
          <w:rFonts w:ascii="Times New Roman"/>
          <w:b w:val="false"/>
          <w:i w:val="false"/>
          <w:color w:val="000000"/>
          <w:sz w:val="28"/>
        </w:rPr>
        <w:t xml:space="preserve">
      3.3.2. Информационный портал Союза предназначен для обеспечения регламентированного доступа пользователей различных категорий к информации о Союзе, его органах и их деятельности, а также к общим информационным ресурсам Союза, формируемым средствами интегрированной системы при реализации общих процессов, в том числе к нормативно-справочной, </w:t>
      </w:r>
    </w:p>
    <w:bookmarkEnd w:id="219"/>
    <w:p>
      <w:pPr>
        <w:spacing w:after="0"/>
        <w:ind w:left="0"/>
        <w:jc w:val="both"/>
      </w:pPr>
      <w:r>
        <w:rPr>
          <w:rFonts w:ascii="Times New Roman"/>
          <w:b w:val="false"/>
          <w:i w:val="false"/>
          <w:color w:val="000000"/>
          <w:sz w:val="28"/>
        </w:rPr>
        <w:t>нормативно-правовой, статистической и аналитической информации.</w:t>
      </w:r>
    </w:p>
    <w:bookmarkStart w:name="z227" w:id="220"/>
    <w:p>
      <w:pPr>
        <w:spacing w:after="0"/>
        <w:ind w:left="0"/>
        <w:jc w:val="both"/>
      </w:pPr>
      <w:r>
        <w:rPr>
          <w:rFonts w:ascii="Times New Roman"/>
          <w:b w:val="false"/>
          <w:i w:val="false"/>
          <w:color w:val="000000"/>
          <w:sz w:val="28"/>
        </w:rPr>
        <w:t>
      3.3.3. Информационно-аналитическая подсистема предназначена для сбора данных из различных источников и их аналитической обработки, моделирования, прогнозирования и оценки базовых показателей, характеризующих направления развития Союза и реализации основных ориентиров макроэкономической политики государств-членов, на основе формирования и анализа консолидированной информации, подготовки аналитических отчетных форм и публикаций.</w:t>
      </w:r>
    </w:p>
    <w:bookmarkEnd w:id="220"/>
    <w:bookmarkStart w:name="z228" w:id="221"/>
    <w:p>
      <w:pPr>
        <w:spacing w:after="0"/>
        <w:ind w:left="0"/>
        <w:jc w:val="both"/>
      </w:pPr>
      <w:r>
        <w:rPr>
          <w:rFonts w:ascii="Times New Roman"/>
          <w:b w:val="false"/>
          <w:i w:val="false"/>
          <w:color w:val="000000"/>
          <w:sz w:val="28"/>
        </w:rPr>
        <w:t>
      3.3.4. Подсистема статистики предназначена для сбора статистических данных от уполномоченных органов в сфере статистики, их хранения и обработки в целях формирования и распространения официальной статистической информации Союза.</w:t>
      </w:r>
    </w:p>
    <w:bookmarkEnd w:id="221"/>
    <w:bookmarkStart w:name="z229" w:id="222"/>
    <w:p>
      <w:pPr>
        <w:spacing w:after="0"/>
        <w:ind w:left="0"/>
        <w:jc w:val="both"/>
      </w:pPr>
      <w:r>
        <w:rPr>
          <w:rFonts w:ascii="Times New Roman"/>
          <w:b w:val="false"/>
          <w:i w:val="false"/>
          <w:color w:val="000000"/>
          <w:sz w:val="28"/>
        </w:rPr>
        <w:t>
      3.3.5. Подсистема управления проектами и программами предназначена для учета и мониторинга реализации решений Комиссии, иных проектов, программ и планов мероприятий.</w:t>
      </w:r>
    </w:p>
    <w:bookmarkEnd w:id="222"/>
    <w:bookmarkStart w:name="z230" w:id="223"/>
    <w:p>
      <w:pPr>
        <w:spacing w:after="0"/>
        <w:ind w:left="0"/>
        <w:jc w:val="both"/>
      </w:pPr>
      <w:r>
        <w:rPr>
          <w:rFonts w:ascii="Times New Roman"/>
          <w:b w:val="false"/>
          <w:i w:val="false"/>
          <w:color w:val="000000"/>
          <w:sz w:val="28"/>
        </w:rPr>
        <w:t>
      3.3.6. Подсистема анализа областей рисков предназначена для автоматизации процессов идентификации, анализа и обработки областей рисков, определения потенциальных областей рисков в части отслеживания и обеспечения реакции на внешние факторы, которые могут оказать влияние на функционирование и развитие Союза, минимизации рисков непредусмотренного воздействия решений Комиссии на функционирование и развитие Союза.</w:t>
      </w:r>
    </w:p>
    <w:bookmarkEnd w:id="223"/>
    <w:p>
      <w:pPr>
        <w:spacing w:after="0"/>
        <w:ind w:left="0"/>
        <w:jc w:val="both"/>
      </w:pPr>
      <w:bookmarkStart w:name="z231" w:id="224"/>
      <w:r>
        <w:rPr>
          <w:rFonts w:ascii="Times New Roman"/>
          <w:b w:val="false"/>
          <w:i w:val="false"/>
          <w:color w:val="000000"/>
          <w:sz w:val="28"/>
        </w:rPr>
        <w:t xml:space="preserve">
      3.3.7. Подсистема специализированного документооборота предназначена для автоматизированной поддержки процесса проведения специальных защитных, антидемпинговых </w:t>
      </w:r>
    </w:p>
    <w:bookmarkEnd w:id="224"/>
    <w:p>
      <w:pPr>
        <w:spacing w:after="0"/>
        <w:ind w:left="0"/>
        <w:jc w:val="both"/>
      </w:pPr>
      <w:r>
        <w:rPr>
          <w:rFonts w:ascii="Times New Roman"/>
          <w:b w:val="false"/>
          <w:i w:val="false"/>
          <w:color w:val="000000"/>
          <w:sz w:val="28"/>
        </w:rPr>
        <w:t>и компенсационных расследований и автоматизации документооборота в Комиссии, осуществляемого в рамках этого процесса.</w:t>
      </w:r>
    </w:p>
    <w:bookmarkStart w:name="z232" w:id="225"/>
    <w:p>
      <w:pPr>
        <w:spacing w:after="0"/>
        <w:ind w:left="0"/>
        <w:jc w:val="both"/>
      </w:pPr>
      <w:r>
        <w:rPr>
          <w:rFonts w:ascii="Times New Roman"/>
          <w:b w:val="false"/>
          <w:i w:val="false"/>
          <w:color w:val="000000"/>
          <w:sz w:val="28"/>
        </w:rPr>
        <w:t xml:space="preserve">
      3.3.8. Подсистема таможенно-тарифного и нетарифного регулирования предназначена для автоматизированной поддержки процессов использования в электронном виде ТН ВЭД ЕАЭС, ЕТТ ЕАЭС и вспомогательных информационных (справочных) материалов к ним, а также учета мер таможенного-тарифного и нетарифного регулирования. </w:t>
      </w:r>
    </w:p>
    <w:bookmarkEnd w:id="225"/>
    <w:p>
      <w:pPr>
        <w:spacing w:after="0"/>
        <w:ind w:left="0"/>
        <w:jc w:val="both"/>
      </w:pPr>
      <w:bookmarkStart w:name="z233" w:id="226"/>
      <w:r>
        <w:rPr>
          <w:rFonts w:ascii="Times New Roman"/>
          <w:b w:val="false"/>
          <w:i w:val="false"/>
          <w:color w:val="000000"/>
          <w:sz w:val="28"/>
        </w:rPr>
        <w:t xml:space="preserve">
      3.3.9. Подсистема технического регулирования предназначена для обеспечения информационной поддержки процессов в области технического регулирования, включая разработку технических регламентов Союза (технических регламентов Таможенного союза), формирование и актуализацию перечней межгосударственных стандартов, необходимых для реализации технических регламентов Союза (технических регламентов Таможенного союза), формирование </w:t>
      </w:r>
    </w:p>
    <w:bookmarkEnd w:id="226"/>
    <w:p>
      <w:pPr>
        <w:spacing w:after="0"/>
        <w:ind w:left="0"/>
        <w:jc w:val="both"/>
      </w:pPr>
      <w:r>
        <w:rPr>
          <w:rFonts w:ascii="Times New Roman"/>
          <w:b w:val="false"/>
          <w:i w:val="false"/>
          <w:color w:val="000000"/>
          <w:sz w:val="28"/>
        </w:rPr>
        <w:t xml:space="preserve">и актуализацию программ разработки межгосударственных стандартов, а также для хранения и управления иными информационными материалами в области технического регулирования. </w:t>
      </w:r>
    </w:p>
    <w:bookmarkStart w:name="z234" w:id="227"/>
    <w:p>
      <w:pPr>
        <w:spacing w:after="0"/>
        <w:ind w:left="0"/>
        <w:jc w:val="both"/>
      </w:pPr>
      <w:r>
        <w:rPr>
          <w:rFonts w:ascii="Times New Roman"/>
          <w:b w:val="false"/>
          <w:i w:val="false"/>
          <w:color w:val="000000"/>
          <w:sz w:val="28"/>
        </w:rPr>
        <w:t xml:space="preserve">
      3.3.10. Подсистема управления общими процессами предназначена для обеспечения реализации, апробации и мониторинга исполнения общих процессов в рамках интеграционного сегмента Комиссии. </w:t>
      </w:r>
    </w:p>
    <w:bookmarkEnd w:id="227"/>
    <w:bookmarkStart w:name="z235" w:id="228"/>
    <w:p>
      <w:pPr>
        <w:spacing w:after="0"/>
        <w:ind w:left="0"/>
        <w:jc w:val="both"/>
      </w:pPr>
      <w:r>
        <w:rPr>
          <w:rFonts w:ascii="Times New Roman"/>
          <w:b w:val="false"/>
          <w:i w:val="false"/>
          <w:color w:val="000000"/>
          <w:sz w:val="28"/>
        </w:rPr>
        <w:t>
      3.3.11. Интеграционная платформа интегрированной системы предназначена для поддержки электронного обмена данными между информационными системами уполномоченных органов, уполномоченных органов и Комиссии в рамках реализации общих процессов, а также для обеспечения доступа средствами таких информационных систем к общим информационным ресурсам.</w:t>
      </w:r>
    </w:p>
    <w:bookmarkEnd w:id="228"/>
    <w:bookmarkStart w:name="z236" w:id="229"/>
    <w:p>
      <w:pPr>
        <w:spacing w:after="0"/>
        <w:ind w:left="0"/>
        <w:jc w:val="both"/>
      </w:pPr>
      <w:r>
        <w:rPr>
          <w:rFonts w:ascii="Times New Roman"/>
          <w:b w:val="false"/>
          <w:i w:val="false"/>
          <w:color w:val="000000"/>
          <w:sz w:val="28"/>
        </w:rPr>
        <w:t>
      3.3.12. Подсистема ведения нормативно-справочной информации, реестров и регистров предназначена для обеспечения ведения баз данных, содержащих нормативно-справочную информацию Союза, классификаторы и другую информацию, используемую при реализации общих процессов, предоставления средствами интеграционной платформы нормативно-справочной информации Союза государствам-членам, а также для распространения такой информации среди заинтересованных лиц и уполномоченных органов средствами информационного портала Союза.</w:t>
      </w:r>
    </w:p>
    <w:bookmarkEnd w:id="229"/>
    <w:bookmarkStart w:name="z237" w:id="230"/>
    <w:p>
      <w:pPr>
        <w:spacing w:after="0"/>
        <w:ind w:left="0"/>
        <w:jc w:val="both"/>
      </w:pPr>
      <w:r>
        <w:rPr>
          <w:rFonts w:ascii="Times New Roman"/>
          <w:b w:val="false"/>
          <w:i w:val="false"/>
          <w:color w:val="000000"/>
          <w:sz w:val="28"/>
        </w:rPr>
        <w:t>
      3.3.13. Подсистема информационной безопасности предназначена для обеспечения конфиденциальности, целостности и доступности данных при их обработке и хранении в интеграционном сегменте Комиссии, а также при их передаче по каналам связи при взаимодействии с национальными сегментами и внешними информационными системами.</w:t>
      </w:r>
    </w:p>
    <w:bookmarkEnd w:id="230"/>
    <w:bookmarkStart w:name="z238" w:id="231"/>
    <w:p>
      <w:pPr>
        <w:spacing w:after="0"/>
        <w:ind w:left="0"/>
        <w:jc w:val="both"/>
      </w:pPr>
      <w:r>
        <w:rPr>
          <w:rFonts w:ascii="Times New Roman"/>
          <w:b w:val="false"/>
          <w:i w:val="false"/>
          <w:color w:val="000000"/>
          <w:sz w:val="28"/>
        </w:rPr>
        <w:t>
      3.3.14. Подсистема мониторинга и управления предназначена для осуществления функций мониторинга и оперативного управления компонентами интеграционного сегмента Комиссии.</w:t>
      </w:r>
    </w:p>
    <w:bookmarkEnd w:id="231"/>
    <w:bookmarkStart w:name="z239" w:id="232"/>
    <w:p>
      <w:pPr>
        <w:spacing w:after="0"/>
        <w:ind w:left="0"/>
        <w:jc w:val="both"/>
      </w:pPr>
      <w:r>
        <w:rPr>
          <w:rFonts w:ascii="Times New Roman"/>
          <w:b w:val="false"/>
          <w:i w:val="false"/>
          <w:color w:val="000000"/>
          <w:sz w:val="28"/>
        </w:rPr>
        <w:t>
      3.3.15. Подсистема ДТС в составе службы ДТС интегрированной системы предназначена для обеспечения гарантии доверия при трансграничном обмене электронными документами.</w:t>
      </w:r>
    </w:p>
    <w:bookmarkEnd w:id="232"/>
    <w:bookmarkStart w:name="z240" w:id="233"/>
    <w:p>
      <w:pPr>
        <w:spacing w:after="0"/>
        <w:ind w:left="0"/>
        <w:jc w:val="both"/>
      </w:pPr>
      <w:r>
        <w:rPr>
          <w:rFonts w:ascii="Times New Roman"/>
          <w:b w:val="false"/>
          <w:i w:val="false"/>
          <w:color w:val="000000"/>
          <w:sz w:val="28"/>
        </w:rPr>
        <w:t>
      3.3.16. Удостоверяющий центр службы ДТС предназначен для построения иерархической системы управления сертификатами ключей проверки ЭЦП, обеспечивающей взаимодействие сервисов ДТС государств-членов и подсистемы ДТС Комиссии в рамках службы ДТС интегрированной системы.</w:t>
      </w:r>
    </w:p>
    <w:bookmarkEnd w:id="233"/>
    <w:bookmarkStart w:name="z241" w:id="234"/>
    <w:p>
      <w:pPr>
        <w:spacing w:after="0"/>
        <w:ind w:left="0"/>
        <w:jc w:val="both"/>
      </w:pPr>
      <w:r>
        <w:rPr>
          <w:rFonts w:ascii="Times New Roman"/>
          <w:b w:val="false"/>
          <w:i w:val="false"/>
          <w:color w:val="000000"/>
          <w:sz w:val="28"/>
        </w:rPr>
        <w:t>
      3.3.17. Удостоверяющий центр Комиссии предназначен для обеспечения членов Коллегии Комиссии, должностных лиц и сотрудников Комиссии сертификатами ключей ЭЦП для подписания электронных документов.</w:t>
      </w:r>
    </w:p>
    <w:bookmarkEnd w:id="234"/>
    <w:bookmarkStart w:name="z242" w:id="235"/>
    <w:p>
      <w:pPr>
        <w:spacing w:after="0"/>
        <w:ind w:left="0"/>
        <w:jc w:val="both"/>
      </w:pPr>
      <w:r>
        <w:rPr>
          <w:rFonts w:ascii="Times New Roman"/>
          <w:b w:val="false"/>
          <w:i w:val="false"/>
          <w:color w:val="000000"/>
          <w:sz w:val="28"/>
        </w:rPr>
        <w:t>
      3.3.18. Предпосылки развития существующих и создания новых подсистем в составе интегрированной системы</w:t>
      </w:r>
    </w:p>
    <w:bookmarkEnd w:id="235"/>
    <w:bookmarkStart w:name="z243" w:id="236"/>
    <w:p>
      <w:pPr>
        <w:spacing w:after="0"/>
        <w:ind w:left="0"/>
        <w:jc w:val="both"/>
      </w:pPr>
      <w:r>
        <w:rPr>
          <w:rFonts w:ascii="Times New Roman"/>
          <w:b w:val="false"/>
          <w:i w:val="false"/>
          <w:color w:val="000000"/>
          <w:sz w:val="28"/>
        </w:rPr>
        <w:t>
      Совокупность подсистем и компонентов, реализованных при создании интегрированной системы, не позволяет обеспечить эффективное решение новых задач, которые ставятся перед интегрированной системой, в том числе:</w:t>
      </w:r>
    </w:p>
    <w:bookmarkEnd w:id="236"/>
    <w:bookmarkStart w:name="z244" w:id="237"/>
    <w:p>
      <w:pPr>
        <w:spacing w:after="0"/>
        <w:ind w:left="0"/>
        <w:jc w:val="both"/>
      </w:pPr>
      <w:r>
        <w:rPr>
          <w:rFonts w:ascii="Times New Roman"/>
          <w:b w:val="false"/>
          <w:i w:val="false"/>
          <w:color w:val="000000"/>
          <w:sz w:val="28"/>
        </w:rPr>
        <w:t>
      1) необходимость использования компонентов интегрированной системы для реализации цифровой повестки Союза, в том числе при проведении пилотных проектов при отработке цифровых инициатив;</w:t>
      </w:r>
    </w:p>
    <w:bookmarkEnd w:id="237"/>
    <w:bookmarkStart w:name="z245" w:id="238"/>
    <w:p>
      <w:pPr>
        <w:spacing w:after="0"/>
        <w:ind w:left="0"/>
        <w:jc w:val="both"/>
      </w:pPr>
      <w:r>
        <w:rPr>
          <w:rFonts w:ascii="Times New Roman"/>
          <w:b w:val="false"/>
          <w:i w:val="false"/>
          <w:color w:val="000000"/>
          <w:sz w:val="28"/>
        </w:rPr>
        <w:t>
      2) необходимость сокращения сроков разработки, тестирования и ввода в действие общих процессов;</w:t>
      </w:r>
    </w:p>
    <w:bookmarkEnd w:id="238"/>
    <w:bookmarkStart w:name="z246" w:id="239"/>
    <w:p>
      <w:pPr>
        <w:spacing w:after="0"/>
        <w:ind w:left="0"/>
        <w:jc w:val="both"/>
      </w:pPr>
      <w:r>
        <w:rPr>
          <w:rFonts w:ascii="Times New Roman"/>
          <w:b w:val="false"/>
          <w:i w:val="false"/>
          <w:color w:val="000000"/>
          <w:sz w:val="28"/>
        </w:rPr>
        <w:t>
      3) необходимость развития инфраструктурных компонентов интегрированной системы, повышение эффективности управления эксплуатацией ресурсами интегрированной системы;</w:t>
      </w:r>
    </w:p>
    <w:bookmarkEnd w:id="239"/>
    <w:bookmarkStart w:name="z247" w:id="240"/>
    <w:p>
      <w:pPr>
        <w:spacing w:after="0"/>
        <w:ind w:left="0"/>
        <w:jc w:val="both"/>
      </w:pPr>
      <w:r>
        <w:rPr>
          <w:rFonts w:ascii="Times New Roman"/>
          <w:b w:val="false"/>
          <w:i w:val="false"/>
          <w:color w:val="000000"/>
          <w:sz w:val="28"/>
        </w:rPr>
        <w:t>
      4) необходимость развития механизмов регламентированного доступа физическим лицам и хозяйствующим субъектам к информационных ресурсам интегрированной системы и накапливаемым данным.</w:t>
      </w:r>
    </w:p>
    <w:bookmarkEnd w:id="240"/>
    <w:bookmarkStart w:name="z248" w:id="241"/>
    <w:p>
      <w:pPr>
        <w:spacing w:after="0"/>
        <w:ind w:left="0"/>
        <w:jc w:val="left"/>
      </w:pPr>
      <w:r>
        <w:rPr>
          <w:rFonts w:ascii="Times New Roman"/>
          <w:b/>
          <w:i w:val="false"/>
          <w:color w:val="000000"/>
        </w:rPr>
        <w:t xml:space="preserve"> 3.4. Основные направления развития функциональных возможностей</w:t>
      </w:r>
    </w:p>
    <w:bookmarkEnd w:id="241"/>
    <w:bookmarkStart w:name="z249" w:id="242"/>
    <w:p>
      <w:pPr>
        <w:spacing w:after="0"/>
        <w:ind w:left="0"/>
        <w:jc w:val="both"/>
      </w:pPr>
      <w:r>
        <w:rPr>
          <w:rFonts w:ascii="Times New Roman"/>
          <w:b w:val="false"/>
          <w:i w:val="false"/>
          <w:color w:val="000000"/>
          <w:sz w:val="28"/>
        </w:rPr>
        <w:t>
      3.4.1. Основные направления развития интегрированной системы обусловлены положениями Стратегии развития интегрированной информационной системы Евразийского экономического союза на период до 2025 года, утвержденной Решением Совета Евразийской экономической комиссии от 22 августа 2017 г. № 100, и Основных направлений реализации цифровой̆ повестки Евразийского экономического союза до 2025 года, утвержденных Решением Высшего Евразийского экономического совета от 11 октября 2017 года № 12.</w:t>
      </w:r>
    </w:p>
    <w:bookmarkEnd w:id="242"/>
    <w:bookmarkStart w:name="z250" w:id="243"/>
    <w:p>
      <w:pPr>
        <w:spacing w:after="0"/>
        <w:ind w:left="0"/>
        <w:jc w:val="both"/>
      </w:pPr>
      <w:r>
        <w:rPr>
          <w:rFonts w:ascii="Times New Roman"/>
          <w:b w:val="false"/>
          <w:i w:val="false"/>
          <w:color w:val="000000"/>
          <w:sz w:val="28"/>
        </w:rPr>
        <w:t>
      3.4.2. Развитие интегрированной системы должно осуществляться относительно требований технического задания на развитие интегрированной системы на основе расширения ее функциональных возможностей и улучшения качественных характеристик, уточнения состава функциональных и обеспечивающих подсистем и компонентов, а также реализации требований технического задания на развитие интегрированной систем, которые не были выполнены в установленный срок.</w:t>
      </w:r>
    </w:p>
    <w:bookmarkEnd w:id="243"/>
    <w:bookmarkStart w:name="z251" w:id="244"/>
    <w:p>
      <w:pPr>
        <w:spacing w:after="0"/>
        <w:ind w:left="0"/>
        <w:jc w:val="both"/>
      </w:pPr>
      <w:r>
        <w:rPr>
          <w:rFonts w:ascii="Times New Roman"/>
          <w:b w:val="false"/>
          <w:i w:val="false"/>
          <w:color w:val="000000"/>
          <w:sz w:val="28"/>
        </w:rPr>
        <w:t>
      3.4.3. Основными факторами развития интегрированной системы являются:</w:t>
      </w:r>
    </w:p>
    <w:bookmarkEnd w:id="244"/>
    <w:bookmarkStart w:name="z252" w:id="245"/>
    <w:p>
      <w:pPr>
        <w:spacing w:after="0"/>
        <w:ind w:left="0"/>
        <w:jc w:val="both"/>
      </w:pPr>
      <w:r>
        <w:rPr>
          <w:rFonts w:ascii="Times New Roman"/>
          <w:b w:val="false"/>
          <w:i w:val="false"/>
          <w:color w:val="000000"/>
          <w:sz w:val="28"/>
        </w:rPr>
        <w:t>
      1) обеспечение возможности использования компонентов интегрированной системы для реализации цифровой повестки Союза;</w:t>
      </w:r>
    </w:p>
    <w:bookmarkEnd w:id="245"/>
    <w:bookmarkStart w:name="z253" w:id="246"/>
    <w:p>
      <w:pPr>
        <w:spacing w:after="0"/>
        <w:ind w:left="0"/>
        <w:jc w:val="both"/>
      </w:pPr>
      <w:r>
        <w:rPr>
          <w:rFonts w:ascii="Times New Roman"/>
          <w:b w:val="false"/>
          <w:i w:val="false"/>
          <w:color w:val="000000"/>
          <w:sz w:val="28"/>
        </w:rPr>
        <w:t>
      2) расширение задач интегрированной системы, связанное с развитием права Союза;</w:t>
      </w:r>
    </w:p>
    <w:bookmarkEnd w:id="246"/>
    <w:bookmarkStart w:name="z254" w:id="247"/>
    <w:p>
      <w:pPr>
        <w:spacing w:after="0"/>
        <w:ind w:left="0"/>
        <w:jc w:val="both"/>
      </w:pPr>
      <w:r>
        <w:rPr>
          <w:rFonts w:ascii="Times New Roman"/>
          <w:b w:val="false"/>
          <w:i w:val="false"/>
          <w:color w:val="000000"/>
          <w:sz w:val="28"/>
        </w:rPr>
        <w:t>
      3) необходимость создания системы цифровой прослеживаемости на основе и с применением технологий интегрированной системы;</w:t>
      </w:r>
    </w:p>
    <w:bookmarkEnd w:id="247"/>
    <w:bookmarkStart w:name="z255" w:id="248"/>
    <w:p>
      <w:pPr>
        <w:spacing w:after="0"/>
        <w:ind w:left="0"/>
        <w:jc w:val="both"/>
      </w:pPr>
      <w:r>
        <w:rPr>
          <w:rFonts w:ascii="Times New Roman"/>
          <w:b w:val="false"/>
          <w:i w:val="false"/>
          <w:color w:val="000000"/>
          <w:sz w:val="28"/>
        </w:rPr>
        <w:t>
      4) необходимость решения задач регистрации и идентификации пользователей интегрированной системы, в том числе участников процессов электронного обмена данными в рамках интегрированной системы;</w:t>
      </w:r>
    </w:p>
    <w:bookmarkEnd w:id="248"/>
    <w:bookmarkStart w:name="z256" w:id="249"/>
    <w:p>
      <w:pPr>
        <w:spacing w:after="0"/>
        <w:ind w:left="0"/>
        <w:jc w:val="both"/>
      </w:pPr>
      <w:r>
        <w:rPr>
          <w:rFonts w:ascii="Times New Roman"/>
          <w:b w:val="false"/>
          <w:i w:val="false"/>
          <w:color w:val="000000"/>
          <w:sz w:val="28"/>
        </w:rPr>
        <w:t>
      5) необходимость обеспечения реализации, развития и поддержания функционирования существующих и новых общих процессов в рамках Союза;</w:t>
      </w:r>
    </w:p>
    <w:bookmarkEnd w:id="249"/>
    <w:bookmarkStart w:name="z257" w:id="250"/>
    <w:p>
      <w:pPr>
        <w:spacing w:after="0"/>
        <w:ind w:left="0"/>
        <w:jc w:val="both"/>
      </w:pPr>
      <w:r>
        <w:rPr>
          <w:rFonts w:ascii="Times New Roman"/>
          <w:b w:val="false"/>
          <w:i w:val="false"/>
          <w:color w:val="000000"/>
          <w:sz w:val="28"/>
        </w:rPr>
        <w:t>
      6) необходимость формирования межгосударственного института электронного нотариата и других межгосударственных сервисов электронных услуг для максимального вовлечения в процесс электронного взаимодействия физических лиц согласно стратегии развития трансграничного пространства доверия (при условии согласования совместных подходов государств-членов к формированию правового, технического и организационного обеспечения трансграничного пространства доверия и на основе поэтапного выполнения государствами-членами согласованных требований в области защиты информации);</w:t>
      </w:r>
    </w:p>
    <w:bookmarkEnd w:id="250"/>
    <w:bookmarkStart w:name="z258" w:id="251"/>
    <w:p>
      <w:pPr>
        <w:spacing w:after="0"/>
        <w:ind w:left="0"/>
        <w:jc w:val="both"/>
      </w:pPr>
      <w:r>
        <w:rPr>
          <w:rFonts w:ascii="Times New Roman"/>
          <w:b w:val="false"/>
          <w:i w:val="false"/>
          <w:color w:val="000000"/>
          <w:sz w:val="28"/>
        </w:rPr>
        <w:t>
      7) увеличение числа информационных ресурсов государств-членов, требующих в соответствии с правом Союза обеспечения интеграции средствами интегрированной системы;</w:t>
      </w:r>
    </w:p>
    <w:bookmarkEnd w:id="251"/>
    <w:bookmarkStart w:name="z259" w:id="252"/>
    <w:p>
      <w:pPr>
        <w:spacing w:after="0"/>
        <w:ind w:left="0"/>
        <w:jc w:val="both"/>
      </w:pPr>
      <w:r>
        <w:rPr>
          <w:rFonts w:ascii="Times New Roman"/>
          <w:b w:val="false"/>
          <w:i w:val="false"/>
          <w:color w:val="000000"/>
          <w:sz w:val="28"/>
        </w:rPr>
        <w:t>
      8) повышение востребованности нормативно-справочной, нормативно-правовой, статистической и аналитической информации в рамках Союза и, как следствие, расширение состава и объема информации, хранящейся и обрабатываемой подсистемами интегрированной системы;</w:t>
      </w:r>
    </w:p>
    <w:bookmarkEnd w:id="252"/>
    <w:bookmarkStart w:name="z260" w:id="253"/>
    <w:p>
      <w:pPr>
        <w:spacing w:after="0"/>
        <w:ind w:left="0"/>
        <w:jc w:val="both"/>
      </w:pPr>
      <w:r>
        <w:rPr>
          <w:rFonts w:ascii="Times New Roman"/>
          <w:b w:val="false"/>
          <w:i w:val="false"/>
          <w:color w:val="000000"/>
          <w:sz w:val="28"/>
        </w:rPr>
        <w:t>
      9) необходимость создания типовых решений по проектированию и реализации общих процессов для повышения оперативности реализации новых общих процессов, а также для сокращения издержек при подключении к интегрированной системе новых участников информационного взаимодействия;</w:t>
      </w:r>
    </w:p>
    <w:bookmarkEnd w:id="253"/>
    <w:bookmarkStart w:name="z261" w:id="254"/>
    <w:p>
      <w:pPr>
        <w:spacing w:after="0"/>
        <w:ind w:left="0"/>
        <w:jc w:val="both"/>
      </w:pPr>
      <w:r>
        <w:rPr>
          <w:rFonts w:ascii="Times New Roman"/>
          <w:b w:val="false"/>
          <w:i w:val="false"/>
          <w:color w:val="000000"/>
          <w:sz w:val="28"/>
        </w:rPr>
        <w:t>
      10) необходимость предоставления любому субъекту электронного взаимодействия возможности получения в рамках своих полномочий (прав) экстерриториального, защищенного, безопасного доступа с различных устройств к общим информационным ресурсам, сервисам, общим процессам, реализованным с использованием технологий интегрированной системы;</w:t>
      </w:r>
    </w:p>
    <w:bookmarkEnd w:id="254"/>
    <w:bookmarkStart w:name="z262" w:id="255"/>
    <w:p>
      <w:pPr>
        <w:spacing w:after="0"/>
        <w:ind w:left="0"/>
        <w:jc w:val="both"/>
      </w:pPr>
      <w:r>
        <w:rPr>
          <w:rFonts w:ascii="Times New Roman"/>
          <w:b w:val="false"/>
          <w:i w:val="false"/>
          <w:color w:val="000000"/>
          <w:sz w:val="28"/>
        </w:rPr>
        <w:t>
      11) необходимость расширения возможностей и обеспечения трансграничного взаимодействия и предоставления услуг в электронной форме;</w:t>
      </w:r>
    </w:p>
    <w:bookmarkEnd w:id="255"/>
    <w:bookmarkStart w:name="z263" w:id="256"/>
    <w:p>
      <w:pPr>
        <w:spacing w:after="0"/>
        <w:ind w:left="0"/>
        <w:jc w:val="both"/>
      </w:pPr>
      <w:r>
        <w:rPr>
          <w:rFonts w:ascii="Times New Roman"/>
          <w:b w:val="false"/>
          <w:i w:val="false"/>
          <w:color w:val="000000"/>
          <w:sz w:val="28"/>
        </w:rPr>
        <w:t>
      12) необходимость разработки и внедрения механизмов формирования и совместного использования территориально распределенных данных об общих процессах и их участниках;</w:t>
      </w:r>
    </w:p>
    <w:bookmarkEnd w:id="256"/>
    <w:bookmarkStart w:name="z264" w:id="257"/>
    <w:p>
      <w:pPr>
        <w:spacing w:after="0"/>
        <w:ind w:left="0"/>
        <w:jc w:val="both"/>
      </w:pPr>
      <w:r>
        <w:rPr>
          <w:rFonts w:ascii="Times New Roman"/>
          <w:b w:val="false"/>
          <w:i w:val="false"/>
          <w:color w:val="000000"/>
          <w:sz w:val="28"/>
        </w:rPr>
        <w:t>
      13) необходимость создания и развития механизмов подключения к ресурсам интегрированной системы разрабатываемых за рамками интегрированной системы цифровых платформ;</w:t>
      </w:r>
    </w:p>
    <w:bookmarkEnd w:id="257"/>
    <w:bookmarkStart w:name="z265" w:id="258"/>
    <w:p>
      <w:pPr>
        <w:spacing w:after="0"/>
        <w:ind w:left="0"/>
        <w:jc w:val="both"/>
      </w:pPr>
      <w:r>
        <w:rPr>
          <w:rFonts w:ascii="Times New Roman"/>
          <w:b w:val="false"/>
          <w:i w:val="false"/>
          <w:color w:val="000000"/>
          <w:sz w:val="28"/>
        </w:rPr>
        <w:t>
      14) необходимость сокращения сроков разработки, тестирования и ввода в действие общих процессов;</w:t>
      </w:r>
    </w:p>
    <w:bookmarkEnd w:id="258"/>
    <w:bookmarkStart w:name="z266" w:id="259"/>
    <w:p>
      <w:pPr>
        <w:spacing w:after="0"/>
        <w:ind w:left="0"/>
        <w:jc w:val="both"/>
      </w:pPr>
      <w:r>
        <w:rPr>
          <w:rFonts w:ascii="Times New Roman"/>
          <w:b w:val="false"/>
          <w:i w:val="false"/>
          <w:color w:val="000000"/>
          <w:sz w:val="28"/>
        </w:rPr>
        <w:t>
      15) необходимость использования компонентов системы для организации и проведения пилотных проектов при реализации проектов в рамках реализации цифровой повестки Союза;</w:t>
      </w:r>
    </w:p>
    <w:bookmarkEnd w:id="259"/>
    <w:bookmarkStart w:name="z267" w:id="260"/>
    <w:p>
      <w:pPr>
        <w:spacing w:after="0"/>
        <w:ind w:left="0"/>
        <w:jc w:val="both"/>
      </w:pPr>
      <w:r>
        <w:rPr>
          <w:rFonts w:ascii="Times New Roman"/>
          <w:b w:val="false"/>
          <w:i w:val="false"/>
          <w:color w:val="000000"/>
          <w:sz w:val="28"/>
        </w:rPr>
        <w:t>
      16) необходимость создания и последующего развития инфраструктурных компонентов интегрированной системы, повышение эффективности управления и эксплуатации ресурсами интегрированной системы;</w:t>
      </w:r>
    </w:p>
    <w:bookmarkEnd w:id="260"/>
    <w:bookmarkStart w:name="z268" w:id="261"/>
    <w:p>
      <w:pPr>
        <w:spacing w:after="0"/>
        <w:ind w:left="0"/>
        <w:jc w:val="both"/>
      </w:pPr>
      <w:r>
        <w:rPr>
          <w:rFonts w:ascii="Times New Roman"/>
          <w:b w:val="false"/>
          <w:i w:val="false"/>
          <w:color w:val="000000"/>
          <w:sz w:val="28"/>
        </w:rPr>
        <w:t>
      17) необходимость развития механизмов доступа физическим лицам и хозяйствующим субъектам к функциям системы и накапливаемым данным (общим информационным ресурсам).</w:t>
      </w:r>
    </w:p>
    <w:bookmarkEnd w:id="261"/>
    <w:bookmarkStart w:name="z269" w:id="262"/>
    <w:p>
      <w:pPr>
        <w:spacing w:after="0"/>
        <w:ind w:left="0"/>
        <w:jc w:val="both"/>
      </w:pPr>
      <w:r>
        <w:rPr>
          <w:rFonts w:ascii="Times New Roman"/>
          <w:b w:val="false"/>
          <w:i w:val="false"/>
          <w:color w:val="000000"/>
          <w:sz w:val="28"/>
        </w:rPr>
        <w:t>
      3.4.4. Цифровая трансформация интеграционных и хозяйственных процессов обуславливает следующие приоритеты развития интегрированной системы:</w:t>
      </w:r>
    </w:p>
    <w:bookmarkEnd w:id="262"/>
    <w:bookmarkStart w:name="z270" w:id="263"/>
    <w:p>
      <w:pPr>
        <w:spacing w:after="0"/>
        <w:ind w:left="0"/>
        <w:jc w:val="both"/>
      </w:pPr>
      <w:r>
        <w:rPr>
          <w:rFonts w:ascii="Times New Roman"/>
          <w:b w:val="false"/>
          <w:i w:val="false"/>
          <w:color w:val="000000"/>
          <w:sz w:val="28"/>
        </w:rPr>
        <w:t>
      1) создание и развитие цифровых платформ на основе использования общих информационных ресурсов и сервисов интегрированной системы;</w:t>
      </w:r>
    </w:p>
    <w:bookmarkEnd w:id="263"/>
    <w:bookmarkStart w:name="z271" w:id="264"/>
    <w:p>
      <w:pPr>
        <w:spacing w:after="0"/>
        <w:ind w:left="0"/>
        <w:jc w:val="both"/>
      </w:pPr>
      <w:r>
        <w:rPr>
          <w:rFonts w:ascii="Times New Roman"/>
          <w:b w:val="false"/>
          <w:i w:val="false"/>
          <w:color w:val="000000"/>
          <w:sz w:val="28"/>
        </w:rPr>
        <w:t>
      2) обеспечение нормативного, организационного, семантического и технического уровней совместимости интегрируемых информационных систем и информационных ресурсов государств-членов;</w:t>
      </w:r>
    </w:p>
    <w:bookmarkEnd w:id="264"/>
    <w:bookmarkStart w:name="z272" w:id="265"/>
    <w:p>
      <w:pPr>
        <w:spacing w:after="0"/>
        <w:ind w:left="0"/>
        <w:jc w:val="both"/>
      </w:pPr>
      <w:r>
        <w:rPr>
          <w:rFonts w:ascii="Times New Roman"/>
          <w:b w:val="false"/>
          <w:i w:val="false"/>
          <w:color w:val="000000"/>
          <w:sz w:val="28"/>
        </w:rPr>
        <w:t>
      3) многократный рост числа пользователей и участников интегрированной системы (включая внешние системы информационного взаимодействия);</w:t>
      </w:r>
    </w:p>
    <w:bookmarkEnd w:id="265"/>
    <w:bookmarkStart w:name="z273" w:id="266"/>
    <w:p>
      <w:pPr>
        <w:spacing w:after="0"/>
        <w:ind w:left="0"/>
        <w:jc w:val="both"/>
      </w:pPr>
      <w:r>
        <w:rPr>
          <w:rFonts w:ascii="Times New Roman"/>
          <w:b w:val="false"/>
          <w:i w:val="false"/>
          <w:color w:val="000000"/>
          <w:sz w:val="28"/>
        </w:rPr>
        <w:t>
      4) сокращение сроков проектирования, реализации, межгосударственного тестирования и внедрения общих процессов;</w:t>
      </w:r>
    </w:p>
    <w:bookmarkEnd w:id="266"/>
    <w:bookmarkStart w:name="z274" w:id="267"/>
    <w:p>
      <w:pPr>
        <w:spacing w:after="0"/>
        <w:ind w:left="0"/>
        <w:jc w:val="both"/>
      </w:pPr>
      <w:r>
        <w:rPr>
          <w:rFonts w:ascii="Times New Roman"/>
          <w:b w:val="false"/>
          <w:i w:val="false"/>
          <w:color w:val="000000"/>
          <w:sz w:val="28"/>
        </w:rPr>
        <w:t>
      5) использование компонентов системы для организации и проведения пилотных проектов;</w:t>
      </w:r>
    </w:p>
    <w:bookmarkEnd w:id="267"/>
    <w:bookmarkStart w:name="z275" w:id="268"/>
    <w:p>
      <w:pPr>
        <w:spacing w:after="0"/>
        <w:ind w:left="0"/>
        <w:jc w:val="both"/>
      </w:pPr>
      <w:r>
        <w:rPr>
          <w:rFonts w:ascii="Times New Roman"/>
          <w:b w:val="false"/>
          <w:i w:val="false"/>
          <w:color w:val="000000"/>
          <w:sz w:val="28"/>
        </w:rPr>
        <w:t>
      6) развитие технологий мониторинга и управления результативностью и эффективностью общих процессов;</w:t>
      </w:r>
    </w:p>
    <w:bookmarkEnd w:id="268"/>
    <w:bookmarkStart w:name="z276" w:id="269"/>
    <w:p>
      <w:pPr>
        <w:spacing w:after="0"/>
        <w:ind w:left="0"/>
        <w:jc w:val="both"/>
      </w:pPr>
      <w:r>
        <w:rPr>
          <w:rFonts w:ascii="Times New Roman"/>
          <w:b w:val="false"/>
          <w:i w:val="false"/>
          <w:color w:val="000000"/>
          <w:sz w:val="28"/>
        </w:rPr>
        <w:t>
      7) обеспечение возможности электронной идентификации товаров, грузов, объектов и субъектов, в том числе для решения задач цифровой прослеживаемости в рамках Союза;</w:t>
      </w:r>
    </w:p>
    <w:bookmarkEnd w:id="269"/>
    <w:bookmarkStart w:name="z277" w:id="270"/>
    <w:p>
      <w:pPr>
        <w:spacing w:after="0"/>
        <w:ind w:left="0"/>
        <w:jc w:val="both"/>
      </w:pPr>
      <w:r>
        <w:rPr>
          <w:rFonts w:ascii="Times New Roman"/>
          <w:b w:val="false"/>
          <w:i w:val="false"/>
          <w:color w:val="000000"/>
          <w:sz w:val="28"/>
        </w:rPr>
        <w:t>
      8) создание на базе интегрированной системы цифровой платформы по оказанию сервисов и межгосударственных услуг в электронном виде с использованием информационных систем уполномоченных органов государств-членов и Комиссии (при условии принятия соответствующих правовых актов органов Союза по вопросам, связанным с межгосударственными услугами в электронном виде);</w:t>
      </w:r>
    </w:p>
    <w:bookmarkEnd w:id="270"/>
    <w:bookmarkStart w:name="z278" w:id="271"/>
    <w:p>
      <w:pPr>
        <w:spacing w:after="0"/>
        <w:ind w:left="0"/>
        <w:jc w:val="both"/>
      </w:pPr>
      <w:r>
        <w:rPr>
          <w:rFonts w:ascii="Times New Roman"/>
          <w:b w:val="false"/>
          <w:i w:val="false"/>
          <w:color w:val="000000"/>
          <w:sz w:val="28"/>
        </w:rPr>
        <w:t>
      9) адаптация компонент интегрированной системы при актуализации перечня общих процессов, уточнении или изменении регламентов информационного взаимодействия, требований к структуре и форматам электронных документов (сведений в электронном виде);</w:t>
      </w:r>
    </w:p>
    <w:bookmarkEnd w:id="271"/>
    <w:bookmarkStart w:name="z279" w:id="272"/>
    <w:p>
      <w:pPr>
        <w:spacing w:after="0"/>
        <w:ind w:left="0"/>
        <w:jc w:val="both"/>
      </w:pPr>
      <w:r>
        <w:rPr>
          <w:rFonts w:ascii="Times New Roman"/>
          <w:b w:val="false"/>
          <w:i w:val="false"/>
          <w:color w:val="000000"/>
          <w:sz w:val="28"/>
        </w:rPr>
        <w:t>
      10) упрощение процедур подключения к информационному взаимодействию с использованием интегрированной системы уполномоченных органов, других участников общих процессов, третьих стран, международных организаций и интеграционных объединений;</w:t>
      </w:r>
    </w:p>
    <w:bookmarkEnd w:id="272"/>
    <w:bookmarkStart w:name="z280" w:id="273"/>
    <w:p>
      <w:pPr>
        <w:spacing w:after="0"/>
        <w:ind w:left="0"/>
        <w:jc w:val="both"/>
      </w:pPr>
      <w:r>
        <w:rPr>
          <w:rFonts w:ascii="Times New Roman"/>
          <w:b w:val="false"/>
          <w:i w:val="false"/>
          <w:color w:val="000000"/>
          <w:sz w:val="28"/>
        </w:rPr>
        <w:t>
      11) развитие цифровых сервисов, позволяющих реализовать и обеспечить свободное и эффективное перемещение товаров, работ, услуг, капитала, рабочей силы и информации.</w:t>
      </w:r>
    </w:p>
    <w:bookmarkEnd w:id="273"/>
    <w:bookmarkStart w:name="z281" w:id="274"/>
    <w:p>
      <w:pPr>
        <w:spacing w:after="0"/>
        <w:ind w:left="0"/>
        <w:jc w:val="both"/>
      </w:pPr>
      <w:r>
        <w:rPr>
          <w:rFonts w:ascii="Times New Roman"/>
          <w:b w:val="false"/>
          <w:i w:val="false"/>
          <w:color w:val="000000"/>
          <w:sz w:val="28"/>
        </w:rPr>
        <w:t>
      3.4.5. В целях обеспечения реализации указанных задач при функциональном развитии интегрированной системы в рамках настоящего технического задания должны быть спроектированы, разработаны и внедрены следующие подсистемы:</w:t>
      </w:r>
    </w:p>
    <w:bookmarkEnd w:id="274"/>
    <w:bookmarkStart w:name="z282" w:id="275"/>
    <w:p>
      <w:pPr>
        <w:spacing w:after="0"/>
        <w:ind w:left="0"/>
        <w:jc w:val="both"/>
      </w:pPr>
      <w:r>
        <w:rPr>
          <w:rFonts w:ascii="Times New Roman"/>
          <w:b w:val="false"/>
          <w:i w:val="false"/>
          <w:color w:val="000000"/>
          <w:sz w:val="28"/>
        </w:rPr>
        <w:t>
      1) подсистема интеграции цифровых платформ;</w:t>
      </w:r>
    </w:p>
    <w:bookmarkEnd w:id="275"/>
    <w:bookmarkStart w:name="z283" w:id="276"/>
    <w:p>
      <w:pPr>
        <w:spacing w:after="0"/>
        <w:ind w:left="0"/>
        <w:jc w:val="both"/>
      </w:pPr>
      <w:r>
        <w:rPr>
          <w:rFonts w:ascii="Times New Roman"/>
          <w:b w:val="false"/>
          <w:i w:val="false"/>
          <w:color w:val="000000"/>
          <w:sz w:val="28"/>
        </w:rPr>
        <w:t>
      2) инфраструктурная платформа;</w:t>
      </w:r>
    </w:p>
    <w:bookmarkEnd w:id="276"/>
    <w:bookmarkStart w:name="z284" w:id="277"/>
    <w:p>
      <w:pPr>
        <w:spacing w:after="0"/>
        <w:ind w:left="0"/>
        <w:jc w:val="both"/>
      </w:pPr>
      <w:r>
        <w:rPr>
          <w:rFonts w:ascii="Times New Roman"/>
          <w:b w:val="false"/>
          <w:i w:val="false"/>
          <w:color w:val="000000"/>
          <w:sz w:val="28"/>
        </w:rPr>
        <w:t>
      3) программный комплекс управления сервисами;</w:t>
      </w:r>
    </w:p>
    <w:bookmarkEnd w:id="277"/>
    <w:bookmarkStart w:name="z285" w:id="278"/>
    <w:p>
      <w:pPr>
        <w:spacing w:after="0"/>
        <w:ind w:left="0"/>
        <w:jc w:val="both"/>
      </w:pPr>
      <w:r>
        <w:rPr>
          <w:rFonts w:ascii="Times New Roman"/>
          <w:b w:val="false"/>
          <w:i w:val="false"/>
          <w:color w:val="000000"/>
          <w:sz w:val="28"/>
        </w:rPr>
        <w:t>
      4) хранилище интеграционного сегмента;</w:t>
      </w:r>
    </w:p>
    <w:bookmarkEnd w:id="278"/>
    <w:bookmarkStart w:name="z286" w:id="279"/>
    <w:p>
      <w:pPr>
        <w:spacing w:after="0"/>
        <w:ind w:left="0"/>
        <w:jc w:val="both"/>
      </w:pPr>
      <w:r>
        <w:rPr>
          <w:rFonts w:ascii="Times New Roman"/>
          <w:b w:val="false"/>
          <w:i w:val="false"/>
          <w:color w:val="000000"/>
          <w:sz w:val="28"/>
        </w:rPr>
        <w:t>
      5) подсистема идентификации и аутентификации пользователей интегрированной системы;</w:t>
      </w:r>
    </w:p>
    <w:bookmarkEnd w:id="279"/>
    <w:bookmarkStart w:name="z287" w:id="280"/>
    <w:p>
      <w:pPr>
        <w:spacing w:after="0"/>
        <w:ind w:left="0"/>
        <w:jc w:val="both"/>
      </w:pPr>
      <w:r>
        <w:rPr>
          <w:rFonts w:ascii="Times New Roman"/>
          <w:b w:val="false"/>
          <w:i w:val="false"/>
          <w:color w:val="000000"/>
          <w:sz w:val="28"/>
        </w:rPr>
        <w:t>
      6) подсистема межгосударственного тестирования ;</w:t>
      </w:r>
    </w:p>
    <w:bookmarkEnd w:id="280"/>
    <w:bookmarkStart w:name="z288" w:id="281"/>
    <w:p>
      <w:pPr>
        <w:spacing w:after="0"/>
        <w:ind w:left="0"/>
        <w:jc w:val="both"/>
      </w:pPr>
      <w:r>
        <w:rPr>
          <w:rFonts w:ascii="Times New Roman"/>
          <w:b w:val="false"/>
          <w:i w:val="false"/>
          <w:color w:val="000000"/>
          <w:sz w:val="28"/>
        </w:rPr>
        <w:t>
      7) цифровой симулятор (информационно-моделирующий комплекс).</w:t>
      </w:r>
    </w:p>
    <w:bookmarkEnd w:id="281"/>
    <w:bookmarkStart w:name="z289" w:id="282"/>
    <w:p>
      <w:pPr>
        <w:spacing w:after="0"/>
        <w:ind w:left="0"/>
        <w:jc w:val="left"/>
      </w:pPr>
      <w:r>
        <w:rPr>
          <w:rFonts w:ascii="Times New Roman"/>
          <w:b/>
          <w:i w:val="false"/>
          <w:color w:val="000000"/>
        </w:rPr>
        <w:t xml:space="preserve"> 4. Требования к системе</w:t>
      </w:r>
    </w:p>
    <w:bookmarkEnd w:id="282"/>
    <w:bookmarkStart w:name="z290" w:id="283"/>
    <w:p>
      <w:pPr>
        <w:spacing w:after="0"/>
        <w:ind w:left="0"/>
        <w:jc w:val="left"/>
      </w:pPr>
      <w:r>
        <w:rPr>
          <w:rFonts w:ascii="Times New Roman"/>
          <w:b/>
          <w:i w:val="false"/>
          <w:color w:val="000000"/>
        </w:rPr>
        <w:t xml:space="preserve"> 4.1. Требования к системе в целом</w:t>
      </w:r>
    </w:p>
    <w:bookmarkEnd w:id="283"/>
    <w:bookmarkStart w:name="z291" w:id="284"/>
    <w:p>
      <w:pPr>
        <w:spacing w:after="0"/>
        <w:ind w:left="0"/>
        <w:jc w:val="both"/>
      </w:pPr>
      <w:r>
        <w:rPr>
          <w:rFonts w:ascii="Times New Roman"/>
          <w:b w:val="false"/>
          <w:i w:val="false"/>
          <w:color w:val="000000"/>
          <w:sz w:val="28"/>
        </w:rPr>
        <w:t>
      4.1.1. Общие требования</w:t>
      </w:r>
    </w:p>
    <w:bookmarkEnd w:id="284"/>
    <w:bookmarkStart w:name="z292" w:id="285"/>
    <w:p>
      <w:pPr>
        <w:spacing w:after="0"/>
        <w:ind w:left="0"/>
        <w:jc w:val="both"/>
      </w:pPr>
      <w:r>
        <w:rPr>
          <w:rFonts w:ascii="Times New Roman"/>
          <w:b w:val="false"/>
          <w:i w:val="false"/>
          <w:color w:val="000000"/>
          <w:sz w:val="28"/>
        </w:rPr>
        <w:t>
      4.1.1.1. При создании и развитии интегрированной системы государства-члены исходят из следующих принципов:</w:t>
      </w:r>
    </w:p>
    <w:bookmarkEnd w:id="285"/>
    <w:bookmarkStart w:name="z293" w:id="286"/>
    <w:p>
      <w:pPr>
        <w:spacing w:after="0"/>
        <w:ind w:left="0"/>
        <w:jc w:val="both"/>
      </w:pPr>
      <w:r>
        <w:rPr>
          <w:rFonts w:ascii="Times New Roman"/>
          <w:b w:val="false"/>
          <w:i w:val="false"/>
          <w:color w:val="000000"/>
          <w:sz w:val="28"/>
        </w:rPr>
        <w:t>
      1) общность интересов и взаимная выгода;</w:t>
      </w:r>
    </w:p>
    <w:bookmarkEnd w:id="286"/>
    <w:bookmarkStart w:name="z294" w:id="287"/>
    <w:p>
      <w:pPr>
        <w:spacing w:after="0"/>
        <w:ind w:left="0"/>
        <w:jc w:val="both"/>
      </w:pPr>
      <w:r>
        <w:rPr>
          <w:rFonts w:ascii="Times New Roman"/>
          <w:b w:val="false"/>
          <w:i w:val="false"/>
          <w:color w:val="000000"/>
          <w:sz w:val="28"/>
        </w:rPr>
        <w:t>
      2) применение единых методологических подходов к подготовке информации для интегрированной системы на основе общей модели данных;</w:t>
      </w:r>
    </w:p>
    <w:bookmarkEnd w:id="287"/>
    <w:bookmarkStart w:name="z295" w:id="288"/>
    <w:p>
      <w:pPr>
        <w:spacing w:after="0"/>
        <w:ind w:left="0"/>
        <w:jc w:val="both"/>
      </w:pPr>
      <w:r>
        <w:rPr>
          <w:rFonts w:ascii="Times New Roman"/>
          <w:b w:val="false"/>
          <w:i w:val="false"/>
          <w:color w:val="000000"/>
          <w:sz w:val="28"/>
        </w:rPr>
        <w:t>
      3) доступность, достоверность и полнота информации;</w:t>
      </w:r>
    </w:p>
    <w:bookmarkEnd w:id="288"/>
    <w:bookmarkStart w:name="z296" w:id="289"/>
    <w:p>
      <w:pPr>
        <w:spacing w:after="0"/>
        <w:ind w:left="0"/>
        <w:jc w:val="both"/>
      </w:pPr>
      <w:r>
        <w:rPr>
          <w:rFonts w:ascii="Times New Roman"/>
          <w:b w:val="false"/>
          <w:i w:val="false"/>
          <w:color w:val="000000"/>
          <w:sz w:val="28"/>
        </w:rPr>
        <w:t>
      4) своевременность предоставления информации;</w:t>
      </w:r>
    </w:p>
    <w:bookmarkEnd w:id="289"/>
    <w:bookmarkStart w:name="z297" w:id="290"/>
    <w:p>
      <w:pPr>
        <w:spacing w:after="0"/>
        <w:ind w:left="0"/>
        <w:jc w:val="both"/>
      </w:pPr>
      <w:r>
        <w:rPr>
          <w:rFonts w:ascii="Times New Roman"/>
          <w:b w:val="false"/>
          <w:i w:val="false"/>
          <w:color w:val="000000"/>
          <w:sz w:val="28"/>
        </w:rPr>
        <w:t>
      5) соответствие уровню современных информационных технологий;</w:t>
      </w:r>
    </w:p>
    <w:bookmarkEnd w:id="290"/>
    <w:bookmarkStart w:name="z298" w:id="291"/>
    <w:p>
      <w:pPr>
        <w:spacing w:after="0"/>
        <w:ind w:left="0"/>
        <w:jc w:val="both"/>
      </w:pPr>
      <w:r>
        <w:rPr>
          <w:rFonts w:ascii="Times New Roman"/>
          <w:b w:val="false"/>
          <w:i w:val="false"/>
          <w:color w:val="000000"/>
          <w:sz w:val="28"/>
        </w:rPr>
        <w:t>
      6) интеграция с информационными системами уполномоченных органов;</w:t>
      </w:r>
    </w:p>
    <w:bookmarkEnd w:id="291"/>
    <w:bookmarkStart w:name="z299" w:id="292"/>
    <w:p>
      <w:pPr>
        <w:spacing w:after="0"/>
        <w:ind w:left="0"/>
        <w:jc w:val="both"/>
      </w:pPr>
      <w:r>
        <w:rPr>
          <w:rFonts w:ascii="Times New Roman"/>
          <w:b w:val="false"/>
          <w:i w:val="false"/>
          <w:color w:val="000000"/>
          <w:sz w:val="28"/>
        </w:rPr>
        <w:t>
      7) обеспечение равного доступа государств-членов к общим информационным ресурсам;</w:t>
      </w:r>
    </w:p>
    <w:bookmarkEnd w:id="292"/>
    <w:bookmarkStart w:name="z300" w:id="293"/>
    <w:p>
      <w:pPr>
        <w:spacing w:after="0"/>
        <w:ind w:left="0"/>
        <w:jc w:val="both"/>
      </w:pPr>
      <w:r>
        <w:rPr>
          <w:rFonts w:ascii="Times New Roman"/>
          <w:b w:val="false"/>
          <w:i w:val="false"/>
          <w:color w:val="000000"/>
          <w:sz w:val="28"/>
        </w:rPr>
        <w:t>
      8) использование предоставленной информации только в заявленных целях без ущерба для государства-члена, ее предоставившего;</w:t>
      </w:r>
    </w:p>
    <w:bookmarkEnd w:id="293"/>
    <w:bookmarkStart w:name="z301" w:id="294"/>
    <w:p>
      <w:pPr>
        <w:spacing w:after="0"/>
        <w:ind w:left="0"/>
        <w:jc w:val="both"/>
      </w:pPr>
      <w:r>
        <w:rPr>
          <w:rFonts w:ascii="Times New Roman"/>
          <w:b w:val="false"/>
          <w:i w:val="false"/>
          <w:color w:val="000000"/>
          <w:sz w:val="28"/>
        </w:rPr>
        <w:t>
      9) открытость интегрированной системы для пользователей различных категорий с учетом соблюдения требований по безопасности и использованию информации в соответствии с заявленными целями;</w:t>
      </w:r>
    </w:p>
    <w:bookmarkEnd w:id="294"/>
    <w:bookmarkStart w:name="z302" w:id="295"/>
    <w:p>
      <w:pPr>
        <w:spacing w:after="0"/>
        <w:ind w:left="0"/>
        <w:jc w:val="both"/>
      </w:pPr>
      <w:r>
        <w:rPr>
          <w:rFonts w:ascii="Times New Roman"/>
          <w:b w:val="false"/>
          <w:i w:val="false"/>
          <w:color w:val="000000"/>
          <w:sz w:val="28"/>
        </w:rPr>
        <w:t>
      10) осуществление на безвозмездной основе информационного взаимодействия между уполномоченными органами и Комиссией с использованием интегрированной системы.</w:t>
      </w:r>
    </w:p>
    <w:bookmarkEnd w:id="295"/>
    <w:bookmarkStart w:name="z303" w:id="296"/>
    <w:p>
      <w:pPr>
        <w:spacing w:after="0"/>
        <w:ind w:left="0"/>
        <w:jc w:val="both"/>
      </w:pPr>
      <w:r>
        <w:rPr>
          <w:rFonts w:ascii="Times New Roman"/>
          <w:b w:val="false"/>
          <w:i w:val="false"/>
          <w:color w:val="000000"/>
          <w:sz w:val="28"/>
        </w:rPr>
        <w:t>
      4.1.1.2. При развитии интегрированной системы должны соблюдаться следующие требования:</w:t>
      </w:r>
    </w:p>
    <w:bookmarkEnd w:id="296"/>
    <w:bookmarkStart w:name="z304" w:id="297"/>
    <w:p>
      <w:pPr>
        <w:spacing w:after="0"/>
        <w:ind w:left="0"/>
        <w:jc w:val="both"/>
      </w:pPr>
      <w:r>
        <w:rPr>
          <w:rFonts w:ascii="Times New Roman"/>
          <w:b w:val="false"/>
          <w:i w:val="false"/>
          <w:color w:val="000000"/>
          <w:sz w:val="28"/>
        </w:rPr>
        <w:t>
      1) интегрированная система не должна подменять информационные системы уполномоченных органов;</w:t>
      </w:r>
    </w:p>
    <w:bookmarkEnd w:id="297"/>
    <w:bookmarkStart w:name="z305" w:id="298"/>
    <w:p>
      <w:pPr>
        <w:spacing w:after="0"/>
        <w:ind w:left="0"/>
        <w:jc w:val="both"/>
      </w:pPr>
      <w:r>
        <w:rPr>
          <w:rFonts w:ascii="Times New Roman"/>
          <w:b w:val="false"/>
          <w:i w:val="false"/>
          <w:color w:val="000000"/>
          <w:sz w:val="28"/>
        </w:rPr>
        <w:t>
      2) интегрированная система не должна требовать от государств-членов внесения изменений в средства обеспечения защиты информации информационных систем уполномоченных органов;</w:t>
      </w:r>
    </w:p>
    <w:bookmarkEnd w:id="298"/>
    <w:bookmarkStart w:name="z306" w:id="299"/>
    <w:p>
      <w:pPr>
        <w:spacing w:after="0"/>
        <w:ind w:left="0"/>
        <w:jc w:val="both"/>
      </w:pPr>
      <w:r>
        <w:rPr>
          <w:rFonts w:ascii="Times New Roman"/>
          <w:b w:val="false"/>
          <w:i w:val="false"/>
          <w:color w:val="000000"/>
          <w:sz w:val="28"/>
        </w:rPr>
        <w:t>
      3) в интегрированной системе должен быть организован регламентированный доступ к общим информационным ресурсам;</w:t>
      </w:r>
    </w:p>
    <w:bookmarkEnd w:id="299"/>
    <w:bookmarkStart w:name="z307" w:id="300"/>
    <w:p>
      <w:pPr>
        <w:spacing w:after="0"/>
        <w:ind w:left="0"/>
        <w:jc w:val="both"/>
      </w:pPr>
      <w:r>
        <w:rPr>
          <w:rFonts w:ascii="Times New Roman"/>
          <w:b w:val="false"/>
          <w:i w:val="false"/>
          <w:color w:val="000000"/>
          <w:sz w:val="28"/>
        </w:rPr>
        <w:t>
      4) архитектура интегрированной системы должна предусматривать возможность информационного взаимодействия с внешними информационными системами;</w:t>
      </w:r>
    </w:p>
    <w:bookmarkEnd w:id="300"/>
    <w:bookmarkStart w:name="z308" w:id="301"/>
    <w:p>
      <w:pPr>
        <w:spacing w:after="0"/>
        <w:ind w:left="0"/>
        <w:jc w:val="both"/>
      </w:pPr>
      <w:r>
        <w:rPr>
          <w:rFonts w:ascii="Times New Roman"/>
          <w:b w:val="false"/>
          <w:i w:val="false"/>
          <w:color w:val="000000"/>
          <w:sz w:val="28"/>
        </w:rPr>
        <w:t>
      5) интегрированная система должна предоставлять возможность обмена электронными документами, оформленными по правилам и требованиям документирования, утверждаемым Советом Комиссии, и признаваемыми равными по юридической силе аналогичным документам на бумажном носителе, заверенным подписью либо подписью и печатью.</w:t>
      </w:r>
    </w:p>
    <w:bookmarkEnd w:id="301"/>
    <w:bookmarkStart w:name="z309" w:id="302"/>
    <w:p>
      <w:pPr>
        <w:spacing w:after="0"/>
        <w:ind w:left="0"/>
        <w:jc w:val="both"/>
      </w:pPr>
      <w:r>
        <w:rPr>
          <w:rFonts w:ascii="Times New Roman"/>
          <w:b w:val="false"/>
          <w:i w:val="false"/>
          <w:color w:val="000000"/>
          <w:sz w:val="28"/>
        </w:rPr>
        <w:t>
      4.1.1.3. При развитии интегрированной системы должны учитываться результаты работ, полученные в ходе ее создания.</w:t>
      </w:r>
    </w:p>
    <w:bookmarkEnd w:id="302"/>
    <w:bookmarkStart w:name="z310" w:id="303"/>
    <w:p>
      <w:pPr>
        <w:spacing w:after="0"/>
        <w:ind w:left="0"/>
        <w:jc w:val="both"/>
      </w:pPr>
      <w:r>
        <w:rPr>
          <w:rFonts w:ascii="Times New Roman"/>
          <w:b w:val="false"/>
          <w:i w:val="false"/>
          <w:color w:val="000000"/>
          <w:sz w:val="28"/>
        </w:rPr>
        <w:t>
      4.1.1.4. При развитии интегрированной системы должно предусматриваться развитие подсистем и компонентов интегрированной системы в части расширения их функциональных возможностей, объема хранящихся и обрабатываемых данных, подключения новых участников информационного взаимодействия. Для решения новых задач допускается изменение (уточнение) применяемых технологий, а также создание новых подсистем и компонентов.</w:t>
      </w:r>
    </w:p>
    <w:bookmarkEnd w:id="303"/>
    <w:bookmarkStart w:name="z311" w:id="304"/>
    <w:p>
      <w:pPr>
        <w:spacing w:after="0"/>
        <w:ind w:left="0"/>
        <w:jc w:val="both"/>
      </w:pPr>
      <w:r>
        <w:rPr>
          <w:rFonts w:ascii="Times New Roman"/>
          <w:b w:val="false"/>
          <w:i w:val="false"/>
          <w:color w:val="000000"/>
          <w:sz w:val="28"/>
        </w:rPr>
        <w:t>
      4.1.1.5. При развитии интегрированной системы Комиссия и государства-члены должны руководствоваться международными и межгосударственными стандартами и рекомендациями, кроме стандартов и иных технических нормативных правовых актов в сфере защиты информации.</w:t>
      </w:r>
    </w:p>
    <w:bookmarkEnd w:id="304"/>
    <w:bookmarkStart w:name="z312" w:id="305"/>
    <w:p>
      <w:pPr>
        <w:spacing w:after="0"/>
        <w:ind w:left="0"/>
        <w:jc w:val="both"/>
      </w:pPr>
      <w:r>
        <w:rPr>
          <w:rFonts w:ascii="Times New Roman"/>
          <w:b w:val="false"/>
          <w:i w:val="false"/>
          <w:color w:val="000000"/>
          <w:sz w:val="28"/>
        </w:rPr>
        <w:t>
      4.1.1.6. Развитие интегрированной системы должно быть основано в том числе на определении и применении набора перспективных и критических технологий, необходимых для реализации в рамках интегрированной системы поставленных задач и обеспечение возможности реализации заинтересованными лицами (бизнес-сообществом, разработчиками информационных систем в государствах членах) на основе использования информационных ресурсов и сервисов интегрированной системы цифровых платформ и сервисов.</w:t>
      </w:r>
    </w:p>
    <w:bookmarkEnd w:id="305"/>
    <w:bookmarkStart w:name="z313" w:id="306"/>
    <w:p>
      <w:pPr>
        <w:spacing w:after="0"/>
        <w:ind w:left="0"/>
        <w:jc w:val="both"/>
      </w:pPr>
      <w:r>
        <w:rPr>
          <w:rFonts w:ascii="Times New Roman"/>
          <w:b w:val="false"/>
          <w:i w:val="false"/>
          <w:color w:val="000000"/>
          <w:sz w:val="28"/>
        </w:rPr>
        <w:t>
      4.1.2. Требования к структуре системы</w:t>
      </w:r>
    </w:p>
    <w:bookmarkEnd w:id="306"/>
    <w:bookmarkStart w:name="z314" w:id="307"/>
    <w:p>
      <w:pPr>
        <w:spacing w:after="0"/>
        <w:ind w:left="0"/>
        <w:jc w:val="both"/>
      </w:pPr>
      <w:r>
        <w:rPr>
          <w:rFonts w:ascii="Times New Roman"/>
          <w:b w:val="false"/>
          <w:i w:val="false"/>
          <w:color w:val="000000"/>
          <w:sz w:val="28"/>
        </w:rPr>
        <w:t>
      4.1.2.1. Перечень подсистем, их назначение и основные характеристики</w:t>
      </w:r>
    </w:p>
    <w:bookmarkEnd w:id="307"/>
    <w:bookmarkStart w:name="z315" w:id="308"/>
    <w:p>
      <w:pPr>
        <w:spacing w:after="0"/>
        <w:ind w:left="0"/>
        <w:jc w:val="both"/>
      </w:pPr>
      <w:r>
        <w:rPr>
          <w:rFonts w:ascii="Times New Roman"/>
          <w:b w:val="false"/>
          <w:i w:val="false"/>
          <w:color w:val="000000"/>
          <w:sz w:val="28"/>
        </w:rPr>
        <w:t>
      4.1.2.1.1. Интегрированная система должна представлять собой совокупность интеграционного сегмента Комиссии и национальных сегментов, объединяемых защищенными каналами передачи данных.</w:t>
      </w:r>
    </w:p>
    <w:bookmarkEnd w:id="308"/>
    <w:bookmarkStart w:name="z316" w:id="309"/>
    <w:p>
      <w:pPr>
        <w:spacing w:after="0"/>
        <w:ind w:left="0"/>
        <w:jc w:val="both"/>
      </w:pPr>
      <w:r>
        <w:rPr>
          <w:rFonts w:ascii="Times New Roman"/>
          <w:b w:val="false"/>
          <w:i w:val="false"/>
          <w:color w:val="000000"/>
          <w:sz w:val="28"/>
        </w:rPr>
        <w:t>
      4.1.2.1.2. Взаимодействие между сегментами интегрированной системы должно обеспечиваться за счет использования единой интеграционной платформы, включающей в себя интеграционные шлюзы, входящие в состав каждого из сегментов интегрированной системы.</w:t>
      </w:r>
    </w:p>
    <w:bookmarkEnd w:id="309"/>
    <w:bookmarkStart w:name="z317" w:id="310"/>
    <w:p>
      <w:pPr>
        <w:spacing w:after="0"/>
        <w:ind w:left="0"/>
        <w:jc w:val="both"/>
      </w:pPr>
      <w:r>
        <w:rPr>
          <w:rFonts w:ascii="Times New Roman"/>
          <w:b w:val="false"/>
          <w:i w:val="false"/>
          <w:color w:val="000000"/>
          <w:sz w:val="28"/>
        </w:rPr>
        <w:t>
      4.1.2.1.3. Интегрированная система должна включать в себя функциональные и обеспечивающие подсистемы, реализуемые в интеграционном сегменте Комиссии.</w:t>
      </w:r>
    </w:p>
    <w:bookmarkEnd w:id="310"/>
    <w:bookmarkStart w:name="z318" w:id="311"/>
    <w:p>
      <w:pPr>
        <w:spacing w:after="0"/>
        <w:ind w:left="0"/>
        <w:jc w:val="both"/>
      </w:pPr>
      <w:r>
        <w:rPr>
          <w:rFonts w:ascii="Times New Roman"/>
          <w:b w:val="false"/>
          <w:i w:val="false"/>
          <w:color w:val="000000"/>
          <w:sz w:val="28"/>
        </w:rPr>
        <w:t>
      4.1.2.1.4. Функциональные подсистемы интегрированной системы должны предоставлять пользователям различных категорий (должностным лицам и сотрудникам органов Союза, сотрудникам органов государственной власти государств-членов, хозяйствующим субъектам, физическим лицам и другим заинтересованным лицам) регламентированный доступ к общим информационным ресурсам и сервисам.</w:t>
      </w:r>
    </w:p>
    <w:bookmarkEnd w:id="311"/>
    <w:bookmarkStart w:name="z319" w:id="312"/>
    <w:p>
      <w:pPr>
        <w:spacing w:after="0"/>
        <w:ind w:left="0"/>
        <w:jc w:val="both"/>
      </w:pPr>
      <w:r>
        <w:rPr>
          <w:rFonts w:ascii="Times New Roman"/>
          <w:b w:val="false"/>
          <w:i w:val="false"/>
          <w:color w:val="000000"/>
          <w:sz w:val="28"/>
        </w:rPr>
        <w:t>
      4.1.2.1.5. Обеспечивающие подсистемы интегрированной системы предназначены для обеспечения информационного взаимодействия между сегментами интегрированной системы и внешними информационными системами, обеспечения защиты информации, реализации инфраструктуры документирования информации в электронном виде, ведения нормативно-справочной информации, необходимой для функционирования системы и реализации общих процессов, технического обеспечения функционирования интегрированной системы.</w:t>
      </w:r>
    </w:p>
    <w:bookmarkEnd w:id="312"/>
    <w:bookmarkStart w:name="z320" w:id="313"/>
    <w:p>
      <w:pPr>
        <w:spacing w:after="0"/>
        <w:ind w:left="0"/>
        <w:jc w:val="both"/>
      </w:pPr>
      <w:r>
        <w:rPr>
          <w:rFonts w:ascii="Times New Roman"/>
          <w:b w:val="false"/>
          <w:i w:val="false"/>
          <w:color w:val="000000"/>
          <w:sz w:val="28"/>
        </w:rPr>
        <w:t>
      4.1.2.1.6. Интеграционный сегмент Комиссии должен включать в себя следующие подсистемы:</w:t>
      </w:r>
    </w:p>
    <w:bookmarkEnd w:id="313"/>
    <w:bookmarkStart w:name="z321" w:id="314"/>
    <w:p>
      <w:pPr>
        <w:spacing w:after="0"/>
        <w:ind w:left="0"/>
        <w:jc w:val="both"/>
      </w:pPr>
      <w:r>
        <w:rPr>
          <w:rFonts w:ascii="Times New Roman"/>
          <w:b w:val="false"/>
          <w:i w:val="false"/>
          <w:color w:val="000000"/>
          <w:sz w:val="28"/>
        </w:rPr>
        <w:t>
      1) функциональные подсистемы:</w:t>
      </w:r>
    </w:p>
    <w:bookmarkEnd w:id="314"/>
    <w:bookmarkStart w:name="z322" w:id="315"/>
    <w:p>
      <w:pPr>
        <w:spacing w:after="0"/>
        <w:ind w:left="0"/>
        <w:jc w:val="both"/>
      </w:pPr>
      <w:r>
        <w:rPr>
          <w:rFonts w:ascii="Times New Roman"/>
          <w:b w:val="false"/>
          <w:i w:val="false"/>
          <w:color w:val="000000"/>
          <w:sz w:val="28"/>
        </w:rPr>
        <w:t>
      информационный портал Союза;</w:t>
      </w:r>
    </w:p>
    <w:bookmarkEnd w:id="315"/>
    <w:bookmarkStart w:name="z323" w:id="316"/>
    <w:p>
      <w:pPr>
        <w:spacing w:after="0"/>
        <w:ind w:left="0"/>
        <w:jc w:val="both"/>
      </w:pPr>
      <w:r>
        <w:rPr>
          <w:rFonts w:ascii="Times New Roman"/>
          <w:b w:val="false"/>
          <w:i w:val="false"/>
          <w:color w:val="000000"/>
          <w:sz w:val="28"/>
        </w:rPr>
        <w:t>
      информационно-аналитическая подсистема;</w:t>
      </w:r>
    </w:p>
    <w:bookmarkEnd w:id="316"/>
    <w:bookmarkStart w:name="z324" w:id="317"/>
    <w:p>
      <w:pPr>
        <w:spacing w:after="0"/>
        <w:ind w:left="0"/>
        <w:jc w:val="both"/>
      </w:pPr>
      <w:r>
        <w:rPr>
          <w:rFonts w:ascii="Times New Roman"/>
          <w:b w:val="false"/>
          <w:i w:val="false"/>
          <w:color w:val="000000"/>
          <w:sz w:val="28"/>
        </w:rPr>
        <w:t>
      подсистема статистики;</w:t>
      </w:r>
    </w:p>
    <w:bookmarkEnd w:id="317"/>
    <w:bookmarkStart w:name="z325" w:id="318"/>
    <w:p>
      <w:pPr>
        <w:spacing w:after="0"/>
        <w:ind w:left="0"/>
        <w:jc w:val="both"/>
      </w:pPr>
      <w:r>
        <w:rPr>
          <w:rFonts w:ascii="Times New Roman"/>
          <w:b w:val="false"/>
          <w:i w:val="false"/>
          <w:color w:val="000000"/>
          <w:sz w:val="28"/>
        </w:rPr>
        <w:t>
      подсистема анализа барьеров и препятствий;</w:t>
      </w:r>
    </w:p>
    <w:bookmarkEnd w:id="318"/>
    <w:bookmarkStart w:name="z326" w:id="319"/>
    <w:p>
      <w:pPr>
        <w:spacing w:after="0"/>
        <w:ind w:left="0"/>
        <w:jc w:val="both"/>
      </w:pPr>
      <w:r>
        <w:rPr>
          <w:rFonts w:ascii="Times New Roman"/>
          <w:b w:val="false"/>
          <w:i w:val="false"/>
          <w:color w:val="000000"/>
          <w:sz w:val="28"/>
        </w:rPr>
        <w:t>
      подсистема таможенно-тарифного и нетарифного регулирования;</w:t>
      </w:r>
    </w:p>
    <w:bookmarkEnd w:id="319"/>
    <w:bookmarkStart w:name="z327" w:id="320"/>
    <w:p>
      <w:pPr>
        <w:spacing w:after="0"/>
        <w:ind w:left="0"/>
        <w:jc w:val="both"/>
      </w:pPr>
      <w:r>
        <w:rPr>
          <w:rFonts w:ascii="Times New Roman"/>
          <w:b w:val="false"/>
          <w:i w:val="false"/>
          <w:color w:val="000000"/>
          <w:sz w:val="28"/>
        </w:rPr>
        <w:t>
      подсистема технического регулирования;</w:t>
      </w:r>
    </w:p>
    <w:bookmarkEnd w:id="320"/>
    <w:bookmarkStart w:name="z328" w:id="321"/>
    <w:p>
      <w:pPr>
        <w:spacing w:after="0"/>
        <w:ind w:left="0"/>
        <w:jc w:val="both"/>
      </w:pPr>
      <w:r>
        <w:rPr>
          <w:rFonts w:ascii="Times New Roman"/>
          <w:b w:val="false"/>
          <w:i w:val="false"/>
          <w:color w:val="000000"/>
          <w:sz w:val="28"/>
        </w:rPr>
        <w:t>
      подсистема управления общими процессами;</w:t>
      </w:r>
    </w:p>
    <w:bookmarkEnd w:id="321"/>
    <w:bookmarkStart w:name="z329" w:id="322"/>
    <w:p>
      <w:pPr>
        <w:spacing w:after="0"/>
        <w:ind w:left="0"/>
        <w:jc w:val="both"/>
      </w:pPr>
      <w:r>
        <w:rPr>
          <w:rFonts w:ascii="Times New Roman"/>
          <w:b w:val="false"/>
          <w:i w:val="false"/>
          <w:color w:val="000000"/>
          <w:sz w:val="28"/>
        </w:rPr>
        <w:t>
      подсистема межгосударственного тестирования;</w:t>
      </w:r>
    </w:p>
    <w:bookmarkEnd w:id="322"/>
    <w:bookmarkStart w:name="z330" w:id="323"/>
    <w:p>
      <w:pPr>
        <w:spacing w:after="0"/>
        <w:ind w:left="0"/>
        <w:jc w:val="both"/>
      </w:pPr>
      <w:r>
        <w:rPr>
          <w:rFonts w:ascii="Times New Roman"/>
          <w:b w:val="false"/>
          <w:i w:val="false"/>
          <w:color w:val="000000"/>
          <w:sz w:val="28"/>
        </w:rPr>
        <w:t>
      цифровой симулятор (информационно-моделирующий комплекс);</w:t>
      </w:r>
    </w:p>
    <w:bookmarkEnd w:id="323"/>
    <w:bookmarkStart w:name="z331" w:id="324"/>
    <w:p>
      <w:pPr>
        <w:spacing w:after="0"/>
        <w:ind w:left="0"/>
        <w:jc w:val="both"/>
      </w:pPr>
      <w:r>
        <w:rPr>
          <w:rFonts w:ascii="Times New Roman"/>
          <w:b w:val="false"/>
          <w:i w:val="false"/>
          <w:color w:val="000000"/>
          <w:sz w:val="28"/>
        </w:rPr>
        <w:t>
      2) обеспечивающие подсистемы:</w:t>
      </w:r>
    </w:p>
    <w:bookmarkEnd w:id="324"/>
    <w:bookmarkStart w:name="z332" w:id="325"/>
    <w:p>
      <w:pPr>
        <w:spacing w:after="0"/>
        <w:ind w:left="0"/>
        <w:jc w:val="both"/>
      </w:pPr>
      <w:r>
        <w:rPr>
          <w:rFonts w:ascii="Times New Roman"/>
          <w:b w:val="false"/>
          <w:i w:val="false"/>
          <w:color w:val="000000"/>
          <w:sz w:val="28"/>
        </w:rPr>
        <w:t>
      интеграционная платформа;</w:t>
      </w:r>
    </w:p>
    <w:bookmarkEnd w:id="325"/>
    <w:bookmarkStart w:name="z333" w:id="326"/>
    <w:p>
      <w:pPr>
        <w:spacing w:after="0"/>
        <w:ind w:left="0"/>
        <w:jc w:val="both"/>
      </w:pPr>
      <w:r>
        <w:rPr>
          <w:rFonts w:ascii="Times New Roman"/>
          <w:b w:val="false"/>
          <w:i w:val="false"/>
          <w:color w:val="000000"/>
          <w:sz w:val="28"/>
        </w:rPr>
        <w:t>
      подсистема ведения нормативно-справочной информации, реестров и регистров;</w:t>
      </w:r>
    </w:p>
    <w:bookmarkEnd w:id="326"/>
    <w:bookmarkStart w:name="z334" w:id="327"/>
    <w:p>
      <w:pPr>
        <w:spacing w:after="0"/>
        <w:ind w:left="0"/>
        <w:jc w:val="both"/>
      </w:pPr>
      <w:r>
        <w:rPr>
          <w:rFonts w:ascii="Times New Roman"/>
          <w:b w:val="false"/>
          <w:i w:val="false"/>
          <w:color w:val="000000"/>
          <w:sz w:val="28"/>
        </w:rPr>
        <w:t>
      подсистема информационной безопасности;</w:t>
      </w:r>
    </w:p>
    <w:bookmarkEnd w:id="327"/>
    <w:bookmarkStart w:name="z335" w:id="328"/>
    <w:p>
      <w:pPr>
        <w:spacing w:after="0"/>
        <w:ind w:left="0"/>
        <w:jc w:val="both"/>
      </w:pPr>
      <w:r>
        <w:rPr>
          <w:rFonts w:ascii="Times New Roman"/>
          <w:b w:val="false"/>
          <w:i w:val="false"/>
          <w:color w:val="000000"/>
          <w:sz w:val="28"/>
        </w:rPr>
        <w:t>
      подсистема ДТС Комиссии;</w:t>
      </w:r>
    </w:p>
    <w:bookmarkEnd w:id="328"/>
    <w:bookmarkStart w:name="z336" w:id="329"/>
    <w:p>
      <w:pPr>
        <w:spacing w:after="0"/>
        <w:ind w:left="0"/>
        <w:jc w:val="both"/>
      </w:pPr>
      <w:r>
        <w:rPr>
          <w:rFonts w:ascii="Times New Roman"/>
          <w:b w:val="false"/>
          <w:i w:val="false"/>
          <w:color w:val="000000"/>
          <w:sz w:val="28"/>
        </w:rPr>
        <w:t>
      инфраструктурная платформа;</w:t>
      </w:r>
    </w:p>
    <w:bookmarkEnd w:id="329"/>
    <w:bookmarkStart w:name="z337" w:id="330"/>
    <w:p>
      <w:pPr>
        <w:spacing w:after="0"/>
        <w:ind w:left="0"/>
        <w:jc w:val="both"/>
      </w:pPr>
      <w:r>
        <w:rPr>
          <w:rFonts w:ascii="Times New Roman"/>
          <w:b w:val="false"/>
          <w:i w:val="false"/>
          <w:color w:val="000000"/>
          <w:sz w:val="28"/>
        </w:rPr>
        <w:t>
      хранилище интеграционного сегмента;</w:t>
      </w:r>
    </w:p>
    <w:bookmarkEnd w:id="330"/>
    <w:bookmarkStart w:name="z338" w:id="331"/>
    <w:p>
      <w:pPr>
        <w:spacing w:after="0"/>
        <w:ind w:left="0"/>
        <w:jc w:val="both"/>
      </w:pPr>
      <w:r>
        <w:rPr>
          <w:rFonts w:ascii="Times New Roman"/>
          <w:b w:val="false"/>
          <w:i w:val="false"/>
          <w:color w:val="000000"/>
          <w:sz w:val="28"/>
        </w:rPr>
        <w:t>
      подсистема идентификации и аутентификации пользователей интегрированной системы;</w:t>
      </w:r>
    </w:p>
    <w:bookmarkEnd w:id="331"/>
    <w:bookmarkStart w:name="z339" w:id="332"/>
    <w:p>
      <w:pPr>
        <w:spacing w:after="0"/>
        <w:ind w:left="0"/>
        <w:jc w:val="both"/>
      </w:pPr>
      <w:r>
        <w:rPr>
          <w:rFonts w:ascii="Times New Roman"/>
          <w:b w:val="false"/>
          <w:i w:val="false"/>
          <w:color w:val="000000"/>
          <w:sz w:val="28"/>
        </w:rPr>
        <w:t>
      подсистема идентификации субъектов внешнеэкономической деятельности;</w:t>
      </w:r>
    </w:p>
    <w:bookmarkEnd w:id="332"/>
    <w:bookmarkStart w:name="z340" w:id="333"/>
    <w:p>
      <w:pPr>
        <w:spacing w:after="0"/>
        <w:ind w:left="0"/>
        <w:jc w:val="both"/>
      </w:pPr>
      <w:r>
        <w:rPr>
          <w:rFonts w:ascii="Times New Roman"/>
          <w:b w:val="false"/>
          <w:i w:val="false"/>
          <w:color w:val="000000"/>
          <w:sz w:val="28"/>
        </w:rPr>
        <w:t>
      подсистема интеграции цифровых платформ;</w:t>
      </w:r>
    </w:p>
    <w:bookmarkEnd w:id="333"/>
    <w:bookmarkStart w:name="z341" w:id="334"/>
    <w:p>
      <w:pPr>
        <w:spacing w:after="0"/>
        <w:ind w:left="0"/>
        <w:jc w:val="both"/>
      </w:pPr>
      <w:r>
        <w:rPr>
          <w:rFonts w:ascii="Times New Roman"/>
          <w:b w:val="false"/>
          <w:i w:val="false"/>
          <w:color w:val="000000"/>
          <w:sz w:val="28"/>
        </w:rPr>
        <w:t>
      удостоверяющий центр службы ДТС интегрированной системы;</w:t>
      </w:r>
    </w:p>
    <w:bookmarkEnd w:id="334"/>
    <w:bookmarkStart w:name="z342" w:id="335"/>
    <w:p>
      <w:pPr>
        <w:spacing w:after="0"/>
        <w:ind w:left="0"/>
        <w:jc w:val="both"/>
      </w:pPr>
      <w:r>
        <w:rPr>
          <w:rFonts w:ascii="Times New Roman"/>
          <w:b w:val="false"/>
          <w:i w:val="false"/>
          <w:color w:val="000000"/>
          <w:sz w:val="28"/>
        </w:rPr>
        <w:t>
      удостоверяющий центр Комиссии;</w:t>
      </w:r>
    </w:p>
    <w:bookmarkEnd w:id="335"/>
    <w:bookmarkStart w:name="z343" w:id="336"/>
    <w:p>
      <w:pPr>
        <w:spacing w:after="0"/>
        <w:ind w:left="0"/>
        <w:jc w:val="both"/>
      </w:pPr>
      <w:r>
        <w:rPr>
          <w:rFonts w:ascii="Times New Roman"/>
          <w:b w:val="false"/>
          <w:i w:val="false"/>
          <w:color w:val="000000"/>
          <w:sz w:val="28"/>
        </w:rPr>
        <w:t>
      программный комплекс управления сервисами.</w:t>
      </w:r>
    </w:p>
    <w:bookmarkEnd w:id="336"/>
    <w:bookmarkStart w:name="z344" w:id="337"/>
    <w:p>
      <w:pPr>
        <w:spacing w:after="0"/>
        <w:ind w:left="0"/>
        <w:jc w:val="both"/>
      </w:pPr>
      <w:r>
        <w:rPr>
          <w:rFonts w:ascii="Times New Roman"/>
          <w:b w:val="false"/>
          <w:i w:val="false"/>
          <w:color w:val="000000"/>
          <w:sz w:val="28"/>
        </w:rPr>
        <w:t>
      4.1.2.1.7. Следующие подсистемы, ранее разработанные в составе интегрированной системы, в рамках реализации настоящего Технического задания должны быть переданы из состава интегрированной системы для включения в состав информационных систем Комиссии:</w:t>
      </w:r>
    </w:p>
    <w:bookmarkEnd w:id="337"/>
    <w:bookmarkStart w:name="z345" w:id="338"/>
    <w:p>
      <w:pPr>
        <w:spacing w:after="0"/>
        <w:ind w:left="0"/>
        <w:jc w:val="both"/>
      </w:pPr>
      <w:r>
        <w:rPr>
          <w:rFonts w:ascii="Times New Roman"/>
          <w:b w:val="false"/>
          <w:i w:val="false"/>
          <w:color w:val="000000"/>
          <w:sz w:val="28"/>
        </w:rPr>
        <w:t>
      подсистема управления проектами и программами ;</w:t>
      </w:r>
    </w:p>
    <w:bookmarkEnd w:id="338"/>
    <w:bookmarkStart w:name="z346" w:id="339"/>
    <w:p>
      <w:pPr>
        <w:spacing w:after="0"/>
        <w:ind w:left="0"/>
        <w:jc w:val="both"/>
      </w:pPr>
      <w:r>
        <w:rPr>
          <w:rFonts w:ascii="Times New Roman"/>
          <w:b w:val="false"/>
          <w:i w:val="false"/>
          <w:color w:val="000000"/>
          <w:sz w:val="28"/>
        </w:rPr>
        <w:t>
      подсистема специализированного документооборота;</w:t>
      </w:r>
    </w:p>
    <w:bookmarkEnd w:id="339"/>
    <w:bookmarkStart w:name="z347" w:id="340"/>
    <w:p>
      <w:pPr>
        <w:spacing w:after="0"/>
        <w:ind w:left="0"/>
        <w:jc w:val="both"/>
      </w:pPr>
      <w:r>
        <w:rPr>
          <w:rFonts w:ascii="Times New Roman"/>
          <w:b w:val="false"/>
          <w:i w:val="false"/>
          <w:color w:val="000000"/>
          <w:sz w:val="28"/>
        </w:rPr>
        <w:t>
      компоненты информационного портала Союза (в части, не связанной с организацией информационного взаимодействия) в составе:</w:t>
      </w:r>
    </w:p>
    <w:bookmarkEnd w:id="340"/>
    <w:bookmarkStart w:name="z348" w:id="341"/>
    <w:p>
      <w:pPr>
        <w:spacing w:after="0"/>
        <w:ind w:left="0"/>
        <w:jc w:val="both"/>
      </w:pPr>
      <w:r>
        <w:rPr>
          <w:rFonts w:ascii="Times New Roman"/>
          <w:b w:val="false"/>
          <w:i w:val="false"/>
          <w:color w:val="000000"/>
          <w:sz w:val="28"/>
        </w:rPr>
        <w:t>
      информационный портал Союза в целом;</w:t>
      </w:r>
    </w:p>
    <w:bookmarkEnd w:id="341"/>
    <w:bookmarkStart w:name="z349" w:id="342"/>
    <w:p>
      <w:pPr>
        <w:spacing w:after="0"/>
        <w:ind w:left="0"/>
        <w:jc w:val="both"/>
      </w:pPr>
      <w:r>
        <w:rPr>
          <w:rFonts w:ascii="Times New Roman"/>
          <w:b w:val="false"/>
          <w:i w:val="false"/>
          <w:color w:val="000000"/>
          <w:sz w:val="28"/>
        </w:rPr>
        <w:t>
      официальный сайт Союза;</w:t>
      </w:r>
    </w:p>
    <w:bookmarkEnd w:id="342"/>
    <w:bookmarkStart w:name="z350" w:id="343"/>
    <w:p>
      <w:pPr>
        <w:spacing w:after="0"/>
        <w:ind w:left="0"/>
        <w:jc w:val="both"/>
      </w:pPr>
      <w:r>
        <w:rPr>
          <w:rFonts w:ascii="Times New Roman"/>
          <w:b w:val="false"/>
          <w:i w:val="false"/>
          <w:color w:val="000000"/>
          <w:sz w:val="28"/>
        </w:rPr>
        <w:t>
      официальный сайт Комиссии;</w:t>
      </w:r>
    </w:p>
    <w:bookmarkEnd w:id="343"/>
    <w:bookmarkStart w:name="z351" w:id="344"/>
    <w:p>
      <w:pPr>
        <w:spacing w:after="0"/>
        <w:ind w:left="0"/>
        <w:jc w:val="both"/>
      </w:pPr>
      <w:r>
        <w:rPr>
          <w:rFonts w:ascii="Times New Roman"/>
          <w:b w:val="false"/>
          <w:i w:val="false"/>
          <w:color w:val="000000"/>
          <w:sz w:val="28"/>
        </w:rPr>
        <w:t>
      портал цифровой повестки;</w:t>
      </w:r>
    </w:p>
    <w:bookmarkEnd w:id="344"/>
    <w:bookmarkStart w:name="z352" w:id="345"/>
    <w:p>
      <w:pPr>
        <w:spacing w:after="0"/>
        <w:ind w:left="0"/>
        <w:jc w:val="both"/>
      </w:pPr>
      <w:r>
        <w:rPr>
          <w:rFonts w:ascii="Times New Roman"/>
          <w:b w:val="false"/>
          <w:i w:val="false"/>
          <w:color w:val="000000"/>
          <w:sz w:val="28"/>
        </w:rPr>
        <w:t>
      портал официальной нормативно-правовой информации;</w:t>
      </w:r>
    </w:p>
    <w:bookmarkEnd w:id="345"/>
    <w:bookmarkStart w:name="z353" w:id="346"/>
    <w:p>
      <w:pPr>
        <w:spacing w:after="0"/>
        <w:ind w:left="0"/>
        <w:jc w:val="both"/>
      </w:pPr>
      <w:r>
        <w:rPr>
          <w:rFonts w:ascii="Times New Roman"/>
          <w:b w:val="false"/>
          <w:i w:val="false"/>
          <w:color w:val="000000"/>
          <w:sz w:val="28"/>
        </w:rPr>
        <w:t>
      внутренний информационный портал Комиссии;</w:t>
      </w:r>
    </w:p>
    <w:bookmarkEnd w:id="346"/>
    <w:bookmarkStart w:name="z354" w:id="347"/>
    <w:p>
      <w:pPr>
        <w:spacing w:after="0"/>
        <w:ind w:left="0"/>
        <w:jc w:val="both"/>
      </w:pPr>
      <w:r>
        <w:rPr>
          <w:rFonts w:ascii="Times New Roman"/>
          <w:b w:val="false"/>
          <w:i w:val="false"/>
          <w:color w:val="000000"/>
          <w:sz w:val="28"/>
        </w:rPr>
        <w:t>
      информационный ресурс, обеспечивающий хранение и поиск нормативных правовых актов с учетом их редакций и внесенных в них изменений "Право ЕАЭС";</w:t>
      </w:r>
    </w:p>
    <w:bookmarkEnd w:id="347"/>
    <w:bookmarkStart w:name="z355" w:id="348"/>
    <w:p>
      <w:pPr>
        <w:spacing w:after="0"/>
        <w:ind w:left="0"/>
        <w:jc w:val="both"/>
      </w:pPr>
      <w:r>
        <w:rPr>
          <w:rFonts w:ascii="Times New Roman"/>
          <w:b w:val="false"/>
          <w:i w:val="false"/>
          <w:color w:val="000000"/>
          <w:sz w:val="28"/>
        </w:rPr>
        <w:t>
      обучающий портал Союза;</w:t>
      </w:r>
    </w:p>
    <w:bookmarkEnd w:id="348"/>
    <w:bookmarkStart w:name="z356" w:id="349"/>
    <w:p>
      <w:pPr>
        <w:spacing w:after="0"/>
        <w:ind w:left="0"/>
        <w:jc w:val="both"/>
      </w:pPr>
      <w:r>
        <w:rPr>
          <w:rFonts w:ascii="Times New Roman"/>
          <w:b w:val="false"/>
          <w:i w:val="false"/>
          <w:color w:val="000000"/>
          <w:sz w:val="28"/>
        </w:rPr>
        <w:t>
      мобильное приложение портала Союза.</w:t>
      </w:r>
    </w:p>
    <w:bookmarkEnd w:id="349"/>
    <w:bookmarkStart w:name="z357" w:id="350"/>
    <w:p>
      <w:pPr>
        <w:spacing w:after="0"/>
        <w:ind w:left="0"/>
        <w:jc w:val="both"/>
      </w:pPr>
      <w:r>
        <w:rPr>
          <w:rFonts w:ascii="Times New Roman"/>
          <w:b w:val="false"/>
          <w:i w:val="false"/>
          <w:color w:val="000000"/>
          <w:sz w:val="28"/>
        </w:rPr>
        <w:t>
      удостоверяющий центр Комиссии.</w:t>
      </w:r>
    </w:p>
    <w:bookmarkEnd w:id="350"/>
    <w:bookmarkStart w:name="z358" w:id="351"/>
    <w:p>
      <w:pPr>
        <w:spacing w:after="0"/>
        <w:ind w:left="0"/>
        <w:jc w:val="both"/>
      </w:pPr>
      <w:r>
        <w:rPr>
          <w:rFonts w:ascii="Times New Roman"/>
          <w:b w:val="false"/>
          <w:i w:val="false"/>
          <w:color w:val="000000"/>
          <w:sz w:val="28"/>
        </w:rPr>
        <w:t>
      4.1.2.1.8. Подсистема мониторинга и управления, ранее разработанная в составе интегрированной системы, должна быть включена в состав инфраструктурной платформы.</w:t>
      </w:r>
    </w:p>
    <w:bookmarkEnd w:id="351"/>
    <w:bookmarkStart w:name="z359" w:id="352"/>
    <w:p>
      <w:pPr>
        <w:spacing w:after="0"/>
        <w:ind w:left="0"/>
        <w:jc w:val="both"/>
      </w:pPr>
      <w:r>
        <w:rPr>
          <w:rFonts w:ascii="Times New Roman"/>
          <w:b w:val="false"/>
          <w:i w:val="false"/>
          <w:color w:val="000000"/>
          <w:sz w:val="28"/>
        </w:rPr>
        <w:t>
      4.1.2.1.9. Национальные сегменты функционально должны включать в себя следующие компоненты:</w:t>
      </w:r>
    </w:p>
    <w:bookmarkEnd w:id="352"/>
    <w:bookmarkStart w:name="z360" w:id="353"/>
    <w:p>
      <w:pPr>
        <w:spacing w:after="0"/>
        <w:ind w:left="0"/>
        <w:jc w:val="both"/>
      </w:pPr>
      <w:r>
        <w:rPr>
          <w:rFonts w:ascii="Times New Roman"/>
          <w:b w:val="false"/>
          <w:i w:val="false"/>
          <w:color w:val="000000"/>
          <w:sz w:val="28"/>
        </w:rPr>
        <w:t>
      1) система межведомственного информационного взаимодействия – должна обеспечивать подключение информационных систем уполномоченных органов к интеграционной платформе, позволяющее осуществлять информационное взаимодействие между уполномоченными органами государств-членов, а также интеграцию информационных систем уполномоченных органов в рамках национального сегмента;</w:t>
      </w:r>
    </w:p>
    <w:bookmarkEnd w:id="353"/>
    <w:bookmarkStart w:name="z361" w:id="354"/>
    <w:p>
      <w:pPr>
        <w:spacing w:after="0"/>
        <w:ind w:left="0"/>
        <w:jc w:val="both"/>
      </w:pPr>
      <w:r>
        <w:rPr>
          <w:rFonts w:ascii="Times New Roman"/>
          <w:b w:val="false"/>
          <w:i w:val="false"/>
          <w:color w:val="000000"/>
          <w:sz w:val="28"/>
        </w:rPr>
        <w:t>
      2) подсистема ДТС национального сегмента – должна выполнять набор функций, обеспечивающих гарантии доверия при трансграничном обмене электронными документами, в том числе для обеспечения обмена электронными документами, оформленными по правилам и требованиям документирования, утверждаемым Советом Комиссии, и признаваемыми равными по юридической силе аналогичным документам на бумажном носителе, заверенным подписью либо подписью и печатью. Перечень сервисов ДТС национального сегмента устанавливается в процессе реализации интегрированной системы в соответствии с требованиями настоящего технического задания;</w:t>
      </w:r>
    </w:p>
    <w:bookmarkEnd w:id="354"/>
    <w:bookmarkStart w:name="z362" w:id="355"/>
    <w:p>
      <w:pPr>
        <w:spacing w:after="0"/>
        <w:ind w:left="0"/>
        <w:jc w:val="both"/>
      </w:pPr>
      <w:r>
        <w:rPr>
          <w:rFonts w:ascii="Times New Roman"/>
          <w:b w:val="false"/>
          <w:i w:val="false"/>
          <w:color w:val="000000"/>
          <w:sz w:val="28"/>
        </w:rPr>
        <w:t>
      3) инфраструктурная платформа средствами мониторинга и управления – должна обеспечивать контроль функционирования интеграционного шлюза национального сегмента и подсистемы, указанной в подпункте 2 настоящего пункта.</w:t>
      </w:r>
    </w:p>
    <w:bookmarkEnd w:id="355"/>
    <w:bookmarkStart w:name="z363" w:id="356"/>
    <w:p>
      <w:pPr>
        <w:spacing w:after="0"/>
        <w:ind w:left="0"/>
        <w:jc w:val="both"/>
      </w:pPr>
      <w:r>
        <w:rPr>
          <w:rFonts w:ascii="Times New Roman"/>
          <w:b w:val="false"/>
          <w:i w:val="false"/>
          <w:color w:val="000000"/>
          <w:sz w:val="28"/>
        </w:rPr>
        <w:t>
      4) подсистема защиты национального сегмента – должна обеспечивать конфиденциальность, целостность и доступность данных при их обработке и хранении в национальном сегменте, а также при их передаче по каналам связи при взаимодействии с интеграционным сегментом Комиссии и национальными сегментами других государств-членов. Для обеспечения конфиденциальности, целостности, доступности и сохранности информации в национальном сегменте принимается и реализуется комплекс правовых, организационных и техническим мер защиты информации в соответствии с национальным законодательством соответствующего государства-члена.</w:t>
      </w:r>
    </w:p>
    <w:bookmarkEnd w:id="356"/>
    <w:bookmarkStart w:name="z364" w:id="357"/>
    <w:p>
      <w:pPr>
        <w:spacing w:after="0"/>
        <w:ind w:left="0"/>
        <w:jc w:val="both"/>
      </w:pPr>
      <w:r>
        <w:rPr>
          <w:rFonts w:ascii="Times New Roman"/>
          <w:b w:val="false"/>
          <w:i w:val="false"/>
          <w:color w:val="000000"/>
          <w:sz w:val="28"/>
        </w:rPr>
        <w:t>
      4.1.2.1.10. Состав компонентов национальных сегментов может уточняться с учетом нормативных правовых актов государств-членов.</w:t>
      </w:r>
    </w:p>
    <w:bookmarkEnd w:id="357"/>
    <w:bookmarkStart w:name="z365" w:id="358"/>
    <w:p>
      <w:pPr>
        <w:spacing w:after="0"/>
        <w:ind w:left="0"/>
        <w:jc w:val="both"/>
      </w:pPr>
      <w:r>
        <w:rPr>
          <w:rFonts w:ascii="Times New Roman"/>
          <w:b w:val="false"/>
          <w:i w:val="false"/>
          <w:color w:val="000000"/>
          <w:sz w:val="28"/>
        </w:rPr>
        <w:t>
      4.1.2.1.11. Информационные системы уполномоченных органов, функционально не входящие в состав национального сегмента, должны обеспечивать реализацию общих процессов на территории государства-члена. В случае если необходимая для реализации общих процессов функциональность не поддерживается информационными системами уполномоченных органов и объем доработок достаточно велик, могут использоваться типовые решения (компоненты базовых реализаций), реализуемые в рамках интеграционного сегмента Комиссии и предоставляемые подсистемой управления общими процессами интегрированной системы.</w:t>
      </w:r>
    </w:p>
    <w:bookmarkEnd w:id="358"/>
    <w:bookmarkStart w:name="z366" w:id="359"/>
    <w:p>
      <w:pPr>
        <w:spacing w:after="0"/>
        <w:ind w:left="0"/>
        <w:jc w:val="both"/>
      </w:pPr>
      <w:r>
        <w:rPr>
          <w:rFonts w:ascii="Times New Roman"/>
          <w:b w:val="false"/>
          <w:i w:val="false"/>
          <w:color w:val="000000"/>
          <w:sz w:val="28"/>
        </w:rPr>
        <w:t>
      4.1.3. Требования к созданию новых подсистем</w:t>
      </w:r>
    </w:p>
    <w:bookmarkEnd w:id="359"/>
    <w:bookmarkStart w:name="z367" w:id="360"/>
    <w:p>
      <w:pPr>
        <w:spacing w:after="0"/>
        <w:ind w:left="0"/>
        <w:jc w:val="both"/>
      </w:pPr>
      <w:r>
        <w:rPr>
          <w:rFonts w:ascii="Times New Roman"/>
          <w:b w:val="false"/>
          <w:i w:val="false"/>
          <w:color w:val="000000"/>
          <w:sz w:val="28"/>
        </w:rPr>
        <w:t>
      4.1.3.1. Подсистема межгосударственного тестирования</w:t>
      </w:r>
    </w:p>
    <w:bookmarkEnd w:id="360"/>
    <w:bookmarkStart w:name="z368" w:id="361"/>
    <w:p>
      <w:pPr>
        <w:spacing w:after="0"/>
        <w:ind w:left="0"/>
        <w:jc w:val="both"/>
      </w:pPr>
      <w:r>
        <w:rPr>
          <w:rFonts w:ascii="Times New Roman"/>
          <w:b w:val="false"/>
          <w:i w:val="false"/>
          <w:color w:val="000000"/>
          <w:sz w:val="28"/>
        </w:rPr>
        <w:t>
      4.1.3.1.1. Подсистема межгосударственного тестирования предназначена для обеспечения проведения отладки и тестирования информационных систем участников информационного взаимодействия, при реализации и вводе в действие общих процессов в рамках Союза с использованием интегрированной системы.</w:t>
      </w:r>
    </w:p>
    <w:bookmarkEnd w:id="361"/>
    <w:bookmarkStart w:name="z369" w:id="362"/>
    <w:p>
      <w:pPr>
        <w:spacing w:after="0"/>
        <w:ind w:left="0"/>
        <w:jc w:val="both"/>
      </w:pPr>
      <w:r>
        <w:rPr>
          <w:rFonts w:ascii="Times New Roman"/>
          <w:b w:val="false"/>
          <w:i w:val="false"/>
          <w:color w:val="000000"/>
          <w:sz w:val="28"/>
        </w:rPr>
        <w:t>
      4.1.3.1.2. Подсистема межгосударственного тестирования является новой подсистемой интегрированной системы по отношению к подсистемам, разработанным в рамках реализации технического задания на создание интегрированной системы.</w:t>
      </w:r>
    </w:p>
    <w:bookmarkEnd w:id="362"/>
    <w:bookmarkStart w:name="z370" w:id="363"/>
    <w:p>
      <w:pPr>
        <w:spacing w:after="0"/>
        <w:ind w:left="0"/>
        <w:jc w:val="both"/>
      </w:pPr>
      <w:r>
        <w:rPr>
          <w:rFonts w:ascii="Times New Roman"/>
          <w:b w:val="false"/>
          <w:i w:val="false"/>
          <w:color w:val="000000"/>
          <w:sz w:val="28"/>
        </w:rPr>
        <w:t>
      4.1.3.1.3. Подсистема межгосударственного тестирования интегрированной системы должна создаваться с использованием информационно-программных решений, разработанных при реализации технического задания на создание интегрированной системы в рамках подсистемы управления общими процессами и информационного портала Союза.</w:t>
      </w:r>
    </w:p>
    <w:bookmarkEnd w:id="363"/>
    <w:bookmarkStart w:name="z371" w:id="364"/>
    <w:p>
      <w:pPr>
        <w:spacing w:after="0"/>
        <w:ind w:left="0"/>
        <w:jc w:val="both"/>
      </w:pPr>
      <w:r>
        <w:rPr>
          <w:rFonts w:ascii="Times New Roman"/>
          <w:b w:val="false"/>
          <w:i w:val="false"/>
          <w:color w:val="000000"/>
          <w:sz w:val="28"/>
        </w:rPr>
        <w:t>
      4.1.3.2. Цифровой симулятор (информационно-моделирующий комплекс)</w:t>
      </w:r>
    </w:p>
    <w:bookmarkEnd w:id="364"/>
    <w:bookmarkStart w:name="z372" w:id="365"/>
    <w:p>
      <w:pPr>
        <w:spacing w:after="0"/>
        <w:ind w:left="0"/>
        <w:jc w:val="both"/>
      </w:pPr>
      <w:r>
        <w:rPr>
          <w:rFonts w:ascii="Times New Roman"/>
          <w:b w:val="false"/>
          <w:i w:val="false"/>
          <w:color w:val="000000"/>
          <w:sz w:val="28"/>
        </w:rPr>
        <w:t>
      4.1.3.2.1. Цифровой симулятор должен выполнять функции информационно-моделирующего комплекса интегрированной системы и предназначен для формирования и использования экспериментальных конфигураций компонентов интегрированной системы для проведения пилотных проектов и отработки новых интеграционных проектов. С использованием цифрового симулятора должны отрабатываться и апробироваться экспериментальные процессы (пилотные проекты) без задействования инфраструктуры национальных сегментов государств-членов.</w:t>
      </w:r>
    </w:p>
    <w:bookmarkEnd w:id="365"/>
    <w:bookmarkStart w:name="z373" w:id="366"/>
    <w:p>
      <w:pPr>
        <w:spacing w:after="0"/>
        <w:ind w:left="0"/>
        <w:jc w:val="both"/>
      </w:pPr>
      <w:r>
        <w:rPr>
          <w:rFonts w:ascii="Times New Roman"/>
          <w:b w:val="false"/>
          <w:i w:val="false"/>
          <w:color w:val="000000"/>
          <w:sz w:val="28"/>
        </w:rPr>
        <w:t>
      4.1.3.2.2. Цифровой симулятор является новой подсистемой интегрированной системы по отношению к подсистемам, разработанным в рамках реализации технического задания на создание интегрированной системы.</w:t>
      </w:r>
    </w:p>
    <w:bookmarkEnd w:id="366"/>
    <w:bookmarkStart w:name="z374" w:id="367"/>
    <w:p>
      <w:pPr>
        <w:spacing w:after="0"/>
        <w:ind w:left="0"/>
        <w:jc w:val="both"/>
      </w:pPr>
      <w:r>
        <w:rPr>
          <w:rFonts w:ascii="Times New Roman"/>
          <w:b w:val="false"/>
          <w:i w:val="false"/>
          <w:color w:val="000000"/>
          <w:sz w:val="28"/>
        </w:rPr>
        <w:t>
      4.1.3.2.3. Цифровой симулятор должен создаваться с учетом информационно-программных решений, используемых при реализации других подсистем интегрированной системы.</w:t>
      </w:r>
    </w:p>
    <w:bookmarkEnd w:id="367"/>
    <w:bookmarkStart w:name="z375" w:id="368"/>
    <w:p>
      <w:pPr>
        <w:spacing w:after="0"/>
        <w:ind w:left="0"/>
        <w:jc w:val="both"/>
      </w:pPr>
      <w:r>
        <w:rPr>
          <w:rFonts w:ascii="Times New Roman"/>
          <w:b w:val="false"/>
          <w:i w:val="false"/>
          <w:color w:val="000000"/>
          <w:sz w:val="28"/>
        </w:rPr>
        <w:t>
      4.1.3.3. Инфраструктурная платформа</w:t>
      </w:r>
    </w:p>
    <w:bookmarkEnd w:id="368"/>
    <w:bookmarkStart w:name="z376" w:id="369"/>
    <w:p>
      <w:pPr>
        <w:spacing w:after="0"/>
        <w:ind w:left="0"/>
        <w:jc w:val="both"/>
      </w:pPr>
      <w:r>
        <w:rPr>
          <w:rFonts w:ascii="Times New Roman"/>
          <w:b w:val="false"/>
          <w:i w:val="false"/>
          <w:color w:val="000000"/>
          <w:sz w:val="28"/>
        </w:rPr>
        <w:t>
      4.1.3.3.1. Инфраструктурная платформа предназначена для обеспечения вычислительными и телекоммуникационными ресурсами компонентов интеграционного сегмента интегрированной системы, а также для поддержки функционирования и управления инфраструктурными компонентами интеграционного сегмента интегрированной системы.</w:t>
      </w:r>
    </w:p>
    <w:bookmarkEnd w:id="369"/>
    <w:bookmarkStart w:name="z377" w:id="370"/>
    <w:p>
      <w:pPr>
        <w:spacing w:after="0"/>
        <w:ind w:left="0"/>
        <w:jc w:val="both"/>
      </w:pPr>
      <w:r>
        <w:rPr>
          <w:rFonts w:ascii="Times New Roman"/>
          <w:b w:val="false"/>
          <w:i w:val="false"/>
          <w:color w:val="000000"/>
          <w:sz w:val="28"/>
        </w:rPr>
        <w:t>
      4.1.3.3.2. Инфраструктурная платформа является новой подсистемой интегрированной системы по отношению к подсистемам, разработанным в рамках реализации технического задания на создание интегрированной системы.</w:t>
      </w:r>
    </w:p>
    <w:bookmarkEnd w:id="370"/>
    <w:bookmarkStart w:name="z378" w:id="371"/>
    <w:p>
      <w:pPr>
        <w:spacing w:after="0"/>
        <w:ind w:left="0"/>
        <w:jc w:val="both"/>
      </w:pPr>
      <w:r>
        <w:rPr>
          <w:rFonts w:ascii="Times New Roman"/>
          <w:b w:val="false"/>
          <w:i w:val="false"/>
          <w:color w:val="000000"/>
          <w:sz w:val="28"/>
        </w:rPr>
        <w:t>
      4.1.3.3.3. Инфраструктурная платформа должна создаваться на основе развития технических и информационно-программных решений, разработанных при создании вычислительной инфраструктуры интеграционного сегмента Комиссии и подсистемы мониторинга и управления.</w:t>
      </w:r>
    </w:p>
    <w:bookmarkEnd w:id="371"/>
    <w:bookmarkStart w:name="z379" w:id="372"/>
    <w:p>
      <w:pPr>
        <w:spacing w:after="0"/>
        <w:ind w:left="0"/>
        <w:jc w:val="both"/>
      </w:pPr>
      <w:r>
        <w:rPr>
          <w:rFonts w:ascii="Times New Roman"/>
          <w:b w:val="false"/>
          <w:i w:val="false"/>
          <w:color w:val="000000"/>
          <w:sz w:val="28"/>
        </w:rPr>
        <w:t>
      4.1.3.3.4. Инфраструктурная платформа должна предоставлять для подсистем интеграционного сегмента Комиссии:</w:t>
      </w:r>
    </w:p>
    <w:bookmarkEnd w:id="372"/>
    <w:bookmarkStart w:name="z380" w:id="373"/>
    <w:p>
      <w:pPr>
        <w:spacing w:after="0"/>
        <w:ind w:left="0"/>
        <w:jc w:val="both"/>
      </w:pPr>
      <w:r>
        <w:rPr>
          <w:rFonts w:ascii="Times New Roman"/>
          <w:b w:val="false"/>
          <w:i w:val="false"/>
          <w:color w:val="000000"/>
          <w:sz w:val="28"/>
        </w:rPr>
        <w:t>
      физические и виртуальные вычислительные ресурсы;</w:t>
      </w:r>
    </w:p>
    <w:bookmarkEnd w:id="373"/>
    <w:bookmarkStart w:name="z381" w:id="374"/>
    <w:p>
      <w:pPr>
        <w:spacing w:after="0"/>
        <w:ind w:left="0"/>
        <w:jc w:val="both"/>
      </w:pPr>
      <w:r>
        <w:rPr>
          <w:rFonts w:ascii="Times New Roman"/>
          <w:b w:val="false"/>
          <w:i w:val="false"/>
          <w:color w:val="000000"/>
          <w:sz w:val="28"/>
        </w:rPr>
        <w:t>
      сетевую связанность между сегментами ИИС и базовые инфраструктурные сервисы (LDAP, DNS, DHCP, NTP, маршрутизация и пр.);</w:t>
      </w:r>
    </w:p>
    <w:bookmarkEnd w:id="374"/>
    <w:bookmarkStart w:name="z382" w:id="375"/>
    <w:p>
      <w:pPr>
        <w:spacing w:after="0"/>
        <w:ind w:left="0"/>
        <w:jc w:val="both"/>
      </w:pPr>
      <w:r>
        <w:rPr>
          <w:rFonts w:ascii="Times New Roman"/>
          <w:b w:val="false"/>
          <w:i w:val="false"/>
          <w:color w:val="000000"/>
          <w:sz w:val="28"/>
        </w:rPr>
        <w:t>
      сервисы централизованной установки обновлений программных продуктов;</w:t>
      </w:r>
    </w:p>
    <w:bookmarkEnd w:id="375"/>
    <w:bookmarkStart w:name="z383" w:id="376"/>
    <w:p>
      <w:pPr>
        <w:spacing w:after="0"/>
        <w:ind w:left="0"/>
        <w:jc w:val="both"/>
      </w:pPr>
      <w:r>
        <w:rPr>
          <w:rFonts w:ascii="Times New Roman"/>
          <w:b w:val="false"/>
          <w:i w:val="false"/>
          <w:color w:val="000000"/>
          <w:sz w:val="28"/>
        </w:rPr>
        <w:t>
      сервисы резервного копирования, репликации и восстановления данных;</w:t>
      </w:r>
    </w:p>
    <w:bookmarkEnd w:id="376"/>
    <w:bookmarkStart w:name="z384" w:id="377"/>
    <w:p>
      <w:pPr>
        <w:spacing w:after="0"/>
        <w:ind w:left="0"/>
        <w:jc w:val="both"/>
      </w:pPr>
      <w:r>
        <w:rPr>
          <w:rFonts w:ascii="Times New Roman"/>
          <w:b w:val="false"/>
          <w:i w:val="false"/>
          <w:color w:val="000000"/>
          <w:sz w:val="28"/>
        </w:rPr>
        <w:t>
      сервисы мониторинга доступности и производительности вычислительных ресурсов.</w:t>
      </w:r>
    </w:p>
    <w:bookmarkEnd w:id="377"/>
    <w:bookmarkStart w:name="z385" w:id="378"/>
    <w:p>
      <w:pPr>
        <w:spacing w:after="0"/>
        <w:ind w:left="0"/>
        <w:jc w:val="both"/>
      </w:pPr>
      <w:r>
        <w:rPr>
          <w:rFonts w:ascii="Times New Roman"/>
          <w:b w:val="false"/>
          <w:i w:val="false"/>
          <w:color w:val="000000"/>
          <w:sz w:val="28"/>
        </w:rPr>
        <w:t>
      4.1.3.4. Хранилище интеграционного сегмента</w:t>
      </w:r>
    </w:p>
    <w:bookmarkEnd w:id="378"/>
    <w:bookmarkStart w:name="z386" w:id="379"/>
    <w:p>
      <w:pPr>
        <w:spacing w:after="0"/>
        <w:ind w:left="0"/>
        <w:jc w:val="both"/>
      </w:pPr>
      <w:r>
        <w:rPr>
          <w:rFonts w:ascii="Times New Roman"/>
          <w:b w:val="false"/>
          <w:i w:val="false"/>
          <w:color w:val="000000"/>
          <w:sz w:val="28"/>
        </w:rPr>
        <w:t>
      4.1.3.4.1. Хранилище интеграционного сегмента (подсистема хранения и обработки данных интеграционного сегмента) предназначено для получения, обработки, преобразования, анализа, хранения и предоставления данных, накапливаемых при реализации общих процессов, функционировании подсистем, в том числе статистической информации, других данных и сведений, обрабатываемых и подлежащих хранению в интеграционном сегменте Комиссии интегрированной системы.</w:t>
      </w:r>
    </w:p>
    <w:bookmarkEnd w:id="379"/>
    <w:bookmarkStart w:name="z387" w:id="380"/>
    <w:p>
      <w:pPr>
        <w:spacing w:after="0"/>
        <w:ind w:left="0"/>
        <w:jc w:val="both"/>
      </w:pPr>
      <w:r>
        <w:rPr>
          <w:rFonts w:ascii="Times New Roman"/>
          <w:b w:val="false"/>
          <w:i w:val="false"/>
          <w:color w:val="000000"/>
          <w:sz w:val="28"/>
        </w:rPr>
        <w:t>
      4.1.3.4.2. Хранилище интеграционного сегмента является новой подсистемой интегрированной системы по отношению к подсистемам, разработанным в рамках реализации технического задания на создание интегрированной системы.</w:t>
      </w:r>
    </w:p>
    <w:bookmarkEnd w:id="380"/>
    <w:bookmarkStart w:name="z388" w:id="381"/>
    <w:p>
      <w:pPr>
        <w:spacing w:after="0"/>
        <w:ind w:left="0"/>
        <w:jc w:val="both"/>
      </w:pPr>
      <w:r>
        <w:rPr>
          <w:rFonts w:ascii="Times New Roman"/>
          <w:b w:val="false"/>
          <w:i w:val="false"/>
          <w:color w:val="000000"/>
          <w:sz w:val="28"/>
        </w:rPr>
        <w:t>
      4.1.3.4.3. Хранилище должно создаваться, в том числе, на основе информационно-программных решений, разработанных при реализации подсистемы управления общими процессами.</w:t>
      </w:r>
    </w:p>
    <w:bookmarkEnd w:id="381"/>
    <w:bookmarkStart w:name="z389" w:id="382"/>
    <w:p>
      <w:pPr>
        <w:spacing w:after="0"/>
        <w:ind w:left="0"/>
        <w:jc w:val="both"/>
      </w:pPr>
      <w:r>
        <w:rPr>
          <w:rFonts w:ascii="Times New Roman"/>
          <w:b w:val="false"/>
          <w:i w:val="false"/>
          <w:color w:val="000000"/>
          <w:sz w:val="28"/>
        </w:rPr>
        <w:t>
      4.1.3.5. Подсистема идентификации и аутентификации пользователей интегрированной системы</w:t>
      </w:r>
    </w:p>
    <w:bookmarkEnd w:id="382"/>
    <w:bookmarkStart w:name="z390" w:id="383"/>
    <w:p>
      <w:pPr>
        <w:spacing w:after="0"/>
        <w:ind w:left="0"/>
        <w:jc w:val="both"/>
      </w:pPr>
      <w:r>
        <w:rPr>
          <w:rFonts w:ascii="Times New Roman"/>
          <w:b w:val="false"/>
          <w:i w:val="false"/>
          <w:color w:val="000000"/>
          <w:sz w:val="28"/>
        </w:rPr>
        <w:t>
      4.1.3.5.1. Подсистема идентификации и аутентификации пользователей интегрированной системы предназначена для реализации единого механизма идентификации и аутентификации субъектов (пользователей, эксплуатационного персонала, участников общих процессов и др.) в компонентах интеграционного сегмента Комиссии интегрированной системы, а также веб-сервисов интеграционного сегмента Комиссии.</w:t>
      </w:r>
    </w:p>
    <w:bookmarkEnd w:id="383"/>
    <w:bookmarkStart w:name="z391" w:id="384"/>
    <w:p>
      <w:pPr>
        <w:spacing w:after="0"/>
        <w:ind w:left="0"/>
        <w:jc w:val="both"/>
      </w:pPr>
      <w:r>
        <w:rPr>
          <w:rFonts w:ascii="Times New Roman"/>
          <w:b w:val="false"/>
          <w:i w:val="false"/>
          <w:color w:val="000000"/>
          <w:sz w:val="28"/>
        </w:rPr>
        <w:t>
      4.1.3.5.2. Подсистема идентификации и аутентификации пользователей интегрированной системы должна обеспечивать идентификацию и аутентификацию субъектов Комиссии, в том числе с использованием сертификатов ключей проверки электронной цифровой подписи.</w:t>
      </w:r>
    </w:p>
    <w:bookmarkEnd w:id="384"/>
    <w:bookmarkStart w:name="z392" w:id="385"/>
    <w:p>
      <w:pPr>
        <w:spacing w:after="0"/>
        <w:ind w:left="0"/>
        <w:jc w:val="both"/>
      </w:pPr>
      <w:r>
        <w:rPr>
          <w:rFonts w:ascii="Times New Roman"/>
          <w:b w:val="false"/>
          <w:i w:val="false"/>
          <w:color w:val="000000"/>
          <w:sz w:val="28"/>
        </w:rPr>
        <w:t>
      4.1.3.5.3. Подсистема идентификации и аутентификации пользователей интегрированной системы должна обеспечивать аутентификацию субъектов национальных сегментов в общих для государств-членов информационных ресурсах интегрированной системы на основании результатов идентификации и аутентификации субъектов в информационных системах уполномоченных органов или организаций государств-членов, реализующих сервисы идентификации и аутентификации.</w:t>
      </w:r>
    </w:p>
    <w:bookmarkEnd w:id="385"/>
    <w:bookmarkStart w:name="z393" w:id="386"/>
    <w:p>
      <w:pPr>
        <w:spacing w:after="0"/>
        <w:ind w:left="0"/>
        <w:jc w:val="both"/>
      </w:pPr>
      <w:r>
        <w:rPr>
          <w:rFonts w:ascii="Times New Roman"/>
          <w:b w:val="false"/>
          <w:i w:val="false"/>
          <w:color w:val="000000"/>
          <w:sz w:val="28"/>
        </w:rPr>
        <w:t>
      В подсистеме идентификации и аутентификации пользователей интегрированной системы должны быть реализованы механизмы взаимодействия с национальными системами идентификации и аутентификации государств-членов (при их наличии) в целях использования результатов аутентификации пользователей, проведенной в этих системах.</w:t>
      </w:r>
    </w:p>
    <w:bookmarkEnd w:id="386"/>
    <w:bookmarkStart w:name="z394" w:id="387"/>
    <w:p>
      <w:pPr>
        <w:spacing w:after="0"/>
        <w:ind w:left="0"/>
        <w:jc w:val="both"/>
      </w:pPr>
      <w:r>
        <w:rPr>
          <w:rFonts w:ascii="Times New Roman"/>
          <w:b w:val="false"/>
          <w:i w:val="false"/>
          <w:color w:val="000000"/>
          <w:sz w:val="28"/>
        </w:rPr>
        <w:t>
      4.1.3.5.4. Подсистема идентификации и аутентификации пользователей интегрированной системы должна поддерживать возможность идентификации и аутентификации субъектов с использованием сертификатов электронной цифровой подписи (электронной подписи).</w:t>
      </w:r>
    </w:p>
    <w:bookmarkEnd w:id="387"/>
    <w:bookmarkStart w:name="z395" w:id="388"/>
    <w:p>
      <w:pPr>
        <w:spacing w:after="0"/>
        <w:ind w:left="0"/>
        <w:jc w:val="both"/>
      </w:pPr>
      <w:r>
        <w:rPr>
          <w:rFonts w:ascii="Times New Roman"/>
          <w:b w:val="false"/>
          <w:i w:val="false"/>
          <w:color w:val="000000"/>
          <w:sz w:val="28"/>
        </w:rPr>
        <w:t>
      4.1.3.5.5. Подсистема идентификации и аутентификации пользователей интегрированной системы является новой подсистемой интегрированной системы по отношению к подсистемам, разработанным в рамках реализации технического задания на создание интегрированной системы.</w:t>
      </w:r>
    </w:p>
    <w:bookmarkEnd w:id="388"/>
    <w:bookmarkStart w:name="z396" w:id="389"/>
    <w:p>
      <w:pPr>
        <w:spacing w:after="0"/>
        <w:ind w:left="0"/>
        <w:jc w:val="both"/>
      </w:pPr>
      <w:r>
        <w:rPr>
          <w:rFonts w:ascii="Times New Roman"/>
          <w:b w:val="false"/>
          <w:i w:val="false"/>
          <w:color w:val="000000"/>
          <w:sz w:val="28"/>
        </w:rPr>
        <w:t>
      4.1.3.6. Подсистема интеграции цифровых платформ</w:t>
      </w:r>
    </w:p>
    <w:bookmarkEnd w:id="389"/>
    <w:bookmarkStart w:name="z397" w:id="390"/>
    <w:p>
      <w:pPr>
        <w:spacing w:after="0"/>
        <w:ind w:left="0"/>
        <w:jc w:val="both"/>
      </w:pPr>
      <w:r>
        <w:rPr>
          <w:rFonts w:ascii="Times New Roman"/>
          <w:b w:val="false"/>
          <w:i w:val="false"/>
          <w:color w:val="000000"/>
          <w:sz w:val="28"/>
        </w:rPr>
        <w:t>
      4.1.3.6.1. Подсистема интеграции цифровых платформ предназначена для обеспечения возможности использования сервисов, данных (общих информационных ресурсов) и при реализации сервисов и приложений цифровых платформ, в том числе внешних, создаваемых за рамками интегрированной системы.</w:t>
      </w:r>
    </w:p>
    <w:bookmarkEnd w:id="390"/>
    <w:bookmarkStart w:name="z398" w:id="391"/>
    <w:p>
      <w:pPr>
        <w:spacing w:after="0"/>
        <w:ind w:left="0"/>
        <w:jc w:val="both"/>
      </w:pPr>
      <w:r>
        <w:rPr>
          <w:rFonts w:ascii="Times New Roman"/>
          <w:b w:val="false"/>
          <w:i w:val="false"/>
          <w:color w:val="000000"/>
          <w:sz w:val="28"/>
        </w:rPr>
        <w:t>
      4.1.3.6.2. Подсистема интеграции цифровых платформ является новой подсистемой интегрированной системы по отношению к подсистемам, разработанным в рамках реализации технического задания на создание интегрированной системы.</w:t>
      </w:r>
    </w:p>
    <w:bookmarkEnd w:id="391"/>
    <w:bookmarkStart w:name="z399" w:id="392"/>
    <w:p>
      <w:pPr>
        <w:spacing w:after="0"/>
        <w:ind w:left="0"/>
        <w:jc w:val="both"/>
      </w:pPr>
      <w:r>
        <w:rPr>
          <w:rFonts w:ascii="Times New Roman"/>
          <w:b w:val="false"/>
          <w:i w:val="false"/>
          <w:color w:val="000000"/>
          <w:sz w:val="28"/>
        </w:rPr>
        <w:t>
      4.1.3.7. Программный комплекс управления сервисами</w:t>
      </w:r>
    </w:p>
    <w:bookmarkEnd w:id="392"/>
    <w:bookmarkStart w:name="z400" w:id="393"/>
    <w:p>
      <w:pPr>
        <w:spacing w:after="0"/>
        <w:ind w:left="0"/>
        <w:jc w:val="both"/>
      </w:pPr>
      <w:r>
        <w:rPr>
          <w:rFonts w:ascii="Times New Roman"/>
          <w:b w:val="false"/>
          <w:i w:val="false"/>
          <w:color w:val="000000"/>
          <w:sz w:val="28"/>
        </w:rPr>
        <w:t>
      4.1.3.7.1. Программный комплекс управления сервисами предназначен для автоматизации задач размещения, координации и управления жизненным циклом сервисов интеграционного сегмента Комиссии, реализованных на базе контейнеризированных приложений, с использованием:</w:t>
      </w:r>
    </w:p>
    <w:bookmarkEnd w:id="393"/>
    <w:bookmarkStart w:name="z401" w:id="394"/>
    <w:p>
      <w:pPr>
        <w:spacing w:after="0"/>
        <w:ind w:left="0"/>
        <w:jc w:val="both"/>
      </w:pPr>
      <w:r>
        <w:rPr>
          <w:rFonts w:ascii="Times New Roman"/>
          <w:b w:val="false"/>
          <w:i w:val="false"/>
          <w:color w:val="000000"/>
          <w:sz w:val="28"/>
        </w:rPr>
        <w:t xml:space="preserve">
      системы контейнерной оркестрации с открытым исходным кодом; </w:t>
      </w:r>
    </w:p>
    <w:bookmarkEnd w:id="394"/>
    <w:bookmarkStart w:name="z402" w:id="395"/>
    <w:p>
      <w:pPr>
        <w:spacing w:after="0"/>
        <w:ind w:left="0"/>
        <w:jc w:val="both"/>
      </w:pPr>
      <w:r>
        <w:rPr>
          <w:rFonts w:ascii="Times New Roman"/>
          <w:b w:val="false"/>
          <w:i w:val="false"/>
          <w:color w:val="000000"/>
          <w:sz w:val="28"/>
        </w:rPr>
        <w:t>
      межсетевого экрана уровня приложений;</w:t>
      </w:r>
    </w:p>
    <w:bookmarkEnd w:id="395"/>
    <w:bookmarkStart w:name="z403" w:id="396"/>
    <w:p>
      <w:pPr>
        <w:spacing w:after="0"/>
        <w:ind w:left="0"/>
        <w:jc w:val="both"/>
      </w:pPr>
      <w:r>
        <w:rPr>
          <w:rFonts w:ascii="Times New Roman"/>
          <w:b w:val="false"/>
          <w:i w:val="false"/>
          <w:color w:val="000000"/>
          <w:sz w:val="28"/>
        </w:rPr>
        <w:t>
      сервисов реляционной базы данных с открытым исходным кодом, которая должна поддерживать широкий спектр встроенных и определенных пользователем типов данных;</w:t>
      </w:r>
    </w:p>
    <w:bookmarkEnd w:id="396"/>
    <w:bookmarkStart w:name="z404" w:id="397"/>
    <w:p>
      <w:pPr>
        <w:spacing w:after="0"/>
        <w:ind w:left="0"/>
        <w:jc w:val="both"/>
      </w:pPr>
      <w:r>
        <w:rPr>
          <w:rFonts w:ascii="Times New Roman"/>
          <w:b w:val="false"/>
          <w:i w:val="false"/>
          <w:color w:val="000000"/>
          <w:sz w:val="28"/>
        </w:rPr>
        <w:t xml:space="preserve">
      сервисов нереляционной документоориентированной базы данных с открытым исходным кодом, которая должна обеспечивать хранение больших объемов данных; </w:t>
      </w:r>
    </w:p>
    <w:bookmarkEnd w:id="397"/>
    <w:bookmarkStart w:name="z405" w:id="398"/>
    <w:p>
      <w:pPr>
        <w:spacing w:after="0"/>
        <w:ind w:left="0"/>
        <w:jc w:val="both"/>
      </w:pPr>
      <w:r>
        <w:rPr>
          <w:rFonts w:ascii="Times New Roman"/>
          <w:b w:val="false"/>
          <w:i w:val="false"/>
          <w:color w:val="000000"/>
          <w:sz w:val="28"/>
        </w:rPr>
        <w:t>
      распределенного программного брокера сообщений с открытым исходным кодом, который должен иметь возможность горизонтального масштабирования и включать функциональность транзакционности.</w:t>
      </w:r>
    </w:p>
    <w:bookmarkEnd w:id="398"/>
    <w:bookmarkStart w:name="z406" w:id="399"/>
    <w:p>
      <w:pPr>
        <w:spacing w:after="0"/>
        <w:ind w:left="0"/>
        <w:jc w:val="both"/>
      </w:pPr>
      <w:r>
        <w:rPr>
          <w:rFonts w:ascii="Times New Roman"/>
          <w:b w:val="false"/>
          <w:i w:val="false"/>
          <w:color w:val="000000"/>
          <w:sz w:val="28"/>
        </w:rPr>
        <w:t>
      4.1.3.7.2. Программный комплекс управления сервисами для каждого компонента в его составе, поддерживающего использование протокола TLS, должен использовать сертификаты TLS, изданные удостоверяющим центром Комиссии.</w:t>
      </w:r>
    </w:p>
    <w:bookmarkEnd w:id="399"/>
    <w:bookmarkStart w:name="z407" w:id="400"/>
    <w:p>
      <w:pPr>
        <w:spacing w:after="0"/>
        <w:ind w:left="0"/>
        <w:jc w:val="both"/>
      </w:pPr>
      <w:r>
        <w:rPr>
          <w:rFonts w:ascii="Times New Roman"/>
          <w:b w:val="false"/>
          <w:i w:val="false"/>
          <w:color w:val="000000"/>
          <w:sz w:val="28"/>
        </w:rPr>
        <w:t>
      4.1.3.7.3. Программный комплекс управления сервисами является новым компонентом интегрированной системы по отношению к компонентам, разработанным в рамках реализации технического задания на создание интегрированной системы</w:t>
      </w:r>
    </w:p>
    <w:bookmarkEnd w:id="400"/>
    <w:bookmarkStart w:name="z408" w:id="401"/>
    <w:p>
      <w:pPr>
        <w:spacing w:after="0"/>
        <w:ind w:left="0"/>
        <w:jc w:val="both"/>
      </w:pPr>
      <w:r>
        <w:rPr>
          <w:rFonts w:ascii="Times New Roman"/>
          <w:b w:val="false"/>
          <w:i w:val="false"/>
          <w:color w:val="000000"/>
          <w:sz w:val="28"/>
        </w:rPr>
        <w:t xml:space="preserve">
      4.1.4. Требования к развитию подсистем </w:t>
      </w:r>
    </w:p>
    <w:bookmarkEnd w:id="401"/>
    <w:bookmarkStart w:name="z409" w:id="402"/>
    <w:p>
      <w:pPr>
        <w:spacing w:after="0"/>
        <w:ind w:left="0"/>
        <w:jc w:val="both"/>
      </w:pPr>
      <w:r>
        <w:rPr>
          <w:rFonts w:ascii="Times New Roman"/>
          <w:b w:val="false"/>
          <w:i w:val="false"/>
          <w:color w:val="000000"/>
          <w:sz w:val="28"/>
        </w:rPr>
        <w:t>
      4.1.4.1. Информационный портал Союза</w:t>
      </w:r>
    </w:p>
    <w:bookmarkEnd w:id="402"/>
    <w:bookmarkStart w:name="z410" w:id="403"/>
    <w:p>
      <w:pPr>
        <w:spacing w:after="0"/>
        <w:ind w:left="0"/>
        <w:jc w:val="both"/>
      </w:pPr>
      <w:r>
        <w:rPr>
          <w:rFonts w:ascii="Times New Roman"/>
          <w:b w:val="false"/>
          <w:i w:val="false"/>
          <w:color w:val="000000"/>
          <w:sz w:val="28"/>
        </w:rPr>
        <w:t xml:space="preserve">
      4.1.4.1.1. Информационный портал Союза предназначен для обеспечения регламентированного доступа пользователей различных категорий к информации о Союзе, его органах и их деятельности, а также к общим информационным ресурсам Союза, формируемым средствами интегрированной системы при реализации общих процессов, в том числе к нормативно-справочной, нормативно-правовой, статистической и аналитической информации. </w:t>
      </w:r>
    </w:p>
    <w:bookmarkEnd w:id="403"/>
    <w:bookmarkStart w:name="z411" w:id="404"/>
    <w:p>
      <w:pPr>
        <w:spacing w:after="0"/>
        <w:ind w:left="0"/>
        <w:jc w:val="both"/>
      </w:pPr>
      <w:r>
        <w:rPr>
          <w:rFonts w:ascii="Times New Roman"/>
          <w:b w:val="false"/>
          <w:i w:val="false"/>
          <w:color w:val="000000"/>
          <w:sz w:val="28"/>
        </w:rPr>
        <w:t>
      4.1.4.1.2. Информационный портал Союза должен развиваться в рамках следующих направлений:</w:t>
      </w:r>
    </w:p>
    <w:bookmarkEnd w:id="404"/>
    <w:bookmarkStart w:name="z412" w:id="405"/>
    <w:p>
      <w:pPr>
        <w:spacing w:after="0"/>
        <w:ind w:left="0"/>
        <w:jc w:val="both"/>
      </w:pPr>
      <w:r>
        <w:rPr>
          <w:rFonts w:ascii="Times New Roman"/>
          <w:b w:val="false"/>
          <w:i w:val="false"/>
          <w:color w:val="000000"/>
          <w:sz w:val="28"/>
        </w:rPr>
        <w:t>
      1) унификация программных компонентов портала;</w:t>
      </w:r>
    </w:p>
    <w:bookmarkEnd w:id="405"/>
    <w:bookmarkStart w:name="z413" w:id="406"/>
    <w:p>
      <w:pPr>
        <w:spacing w:after="0"/>
        <w:ind w:left="0"/>
        <w:jc w:val="both"/>
      </w:pPr>
      <w:r>
        <w:rPr>
          <w:rFonts w:ascii="Times New Roman"/>
          <w:b w:val="false"/>
          <w:i w:val="false"/>
          <w:color w:val="000000"/>
          <w:sz w:val="28"/>
        </w:rPr>
        <w:t>
      2) расширение возможностей портала Союза по взаимодействию с пользователями и внешними системами;</w:t>
      </w:r>
    </w:p>
    <w:bookmarkEnd w:id="406"/>
    <w:bookmarkStart w:name="z414" w:id="407"/>
    <w:p>
      <w:pPr>
        <w:spacing w:after="0"/>
        <w:ind w:left="0"/>
        <w:jc w:val="both"/>
      </w:pPr>
      <w:r>
        <w:rPr>
          <w:rFonts w:ascii="Times New Roman"/>
          <w:b w:val="false"/>
          <w:i w:val="false"/>
          <w:color w:val="000000"/>
          <w:sz w:val="28"/>
        </w:rPr>
        <w:t>
      3) реализация функций, необходимых для создания сервисов и компонентов цифровых платформ;</w:t>
      </w:r>
    </w:p>
    <w:bookmarkEnd w:id="407"/>
    <w:bookmarkStart w:name="z415" w:id="408"/>
    <w:p>
      <w:pPr>
        <w:spacing w:after="0"/>
        <w:ind w:left="0"/>
        <w:jc w:val="both"/>
      </w:pPr>
      <w:r>
        <w:rPr>
          <w:rFonts w:ascii="Times New Roman"/>
          <w:b w:val="false"/>
          <w:i w:val="false"/>
          <w:color w:val="000000"/>
          <w:sz w:val="28"/>
        </w:rPr>
        <w:t>
      4) интеграция с хранилищем интеграционного сегмента;</w:t>
      </w:r>
    </w:p>
    <w:bookmarkEnd w:id="408"/>
    <w:bookmarkStart w:name="z416" w:id="409"/>
    <w:p>
      <w:pPr>
        <w:spacing w:after="0"/>
        <w:ind w:left="0"/>
        <w:jc w:val="both"/>
      </w:pPr>
      <w:r>
        <w:rPr>
          <w:rFonts w:ascii="Times New Roman"/>
          <w:b w:val="false"/>
          <w:i w:val="false"/>
          <w:color w:val="000000"/>
          <w:sz w:val="28"/>
        </w:rPr>
        <w:t>
      5) повышение доступности информации портала Союза, развитие сервисов предоставления данных, расширение возможностей по информированию заинтересованных лиц о деятельности органов Союза.</w:t>
      </w:r>
    </w:p>
    <w:bookmarkEnd w:id="409"/>
    <w:bookmarkStart w:name="z417" w:id="410"/>
    <w:p>
      <w:pPr>
        <w:spacing w:after="0"/>
        <w:ind w:left="0"/>
        <w:jc w:val="both"/>
      </w:pPr>
      <w:r>
        <w:rPr>
          <w:rFonts w:ascii="Times New Roman"/>
          <w:b w:val="false"/>
          <w:i w:val="false"/>
          <w:color w:val="000000"/>
          <w:sz w:val="28"/>
        </w:rPr>
        <w:t>
      6) предоставление регламентированного доступа заинтересованным субъектам к межгосударственным электронным услугам.</w:t>
      </w:r>
    </w:p>
    <w:bookmarkEnd w:id="410"/>
    <w:bookmarkStart w:name="z418" w:id="411"/>
    <w:p>
      <w:pPr>
        <w:spacing w:after="0"/>
        <w:ind w:left="0"/>
        <w:jc w:val="both"/>
      </w:pPr>
      <w:r>
        <w:rPr>
          <w:rFonts w:ascii="Times New Roman"/>
          <w:b w:val="false"/>
          <w:i w:val="false"/>
          <w:color w:val="000000"/>
          <w:sz w:val="28"/>
        </w:rPr>
        <w:t>
      7) обеспечение регламентированного доступа к протоколам информационного взаимодействия и событиям сервисов интеграционной платформы.</w:t>
      </w:r>
    </w:p>
    <w:bookmarkEnd w:id="411"/>
    <w:bookmarkStart w:name="z419" w:id="412"/>
    <w:p>
      <w:pPr>
        <w:spacing w:after="0"/>
        <w:ind w:left="0"/>
        <w:jc w:val="both"/>
      </w:pPr>
      <w:r>
        <w:rPr>
          <w:rFonts w:ascii="Times New Roman"/>
          <w:b w:val="false"/>
          <w:i w:val="false"/>
          <w:color w:val="000000"/>
          <w:sz w:val="28"/>
        </w:rPr>
        <w:t>
      8) совершенствование технологической платформы;</w:t>
      </w:r>
    </w:p>
    <w:bookmarkEnd w:id="412"/>
    <w:bookmarkStart w:name="z420" w:id="413"/>
    <w:p>
      <w:pPr>
        <w:spacing w:after="0"/>
        <w:ind w:left="0"/>
        <w:jc w:val="both"/>
      </w:pPr>
      <w:r>
        <w:rPr>
          <w:rFonts w:ascii="Times New Roman"/>
          <w:b w:val="false"/>
          <w:i w:val="false"/>
          <w:color w:val="000000"/>
          <w:sz w:val="28"/>
        </w:rPr>
        <w:t>
      9) расширение возможностей мобильного решения портала.</w:t>
      </w:r>
    </w:p>
    <w:bookmarkEnd w:id="413"/>
    <w:bookmarkStart w:name="z421" w:id="414"/>
    <w:p>
      <w:pPr>
        <w:spacing w:after="0"/>
        <w:ind w:left="0"/>
        <w:jc w:val="both"/>
      </w:pPr>
      <w:r>
        <w:rPr>
          <w:rFonts w:ascii="Times New Roman"/>
          <w:b w:val="false"/>
          <w:i w:val="false"/>
          <w:color w:val="000000"/>
          <w:sz w:val="28"/>
        </w:rPr>
        <w:t>
      4.1.4.2. Информационно-аналитическая подсистема</w:t>
      </w:r>
    </w:p>
    <w:bookmarkEnd w:id="414"/>
    <w:bookmarkStart w:name="z422" w:id="415"/>
    <w:p>
      <w:pPr>
        <w:spacing w:after="0"/>
        <w:ind w:left="0"/>
        <w:jc w:val="both"/>
      </w:pPr>
      <w:r>
        <w:rPr>
          <w:rFonts w:ascii="Times New Roman"/>
          <w:b w:val="false"/>
          <w:i w:val="false"/>
          <w:color w:val="000000"/>
          <w:sz w:val="28"/>
        </w:rPr>
        <w:t>
      4.1.4.2.1. Информационно-аналитическая подсистема предназначена для сбора данных из различных источников и их аналитической обработки на основе формирования и анализа консолидированной информации, подготовки аналитических отчетных форм и публикаций.</w:t>
      </w:r>
    </w:p>
    <w:bookmarkEnd w:id="415"/>
    <w:bookmarkStart w:name="z423" w:id="416"/>
    <w:p>
      <w:pPr>
        <w:spacing w:after="0"/>
        <w:ind w:left="0"/>
        <w:jc w:val="both"/>
      </w:pPr>
      <w:r>
        <w:rPr>
          <w:rFonts w:ascii="Times New Roman"/>
          <w:b w:val="false"/>
          <w:i w:val="false"/>
          <w:color w:val="000000"/>
          <w:sz w:val="28"/>
        </w:rPr>
        <w:t>
      4.1.4.2.2. Информационно-аналитическая подсистема должна развиваться в рамках следующих направлений:</w:t>
      </w:r>
    </w:p>
    <w:bookmarkEnd w:id="416"/>
    <w:bookmarkStart w:name="z424" w:id="417"/>
    <w:p>
      <w:pPr>
        <w:spacing w:after="0"/>
        <w:ind w:left="0"/>
        <w:jc w:val="both"/>
      </w:pPr>
      <w:r>
        <w:rPr>
          <w:rFonts w:ascii="Times New Roman"/>
          <w:b w:val="false"/>
          <w:i w:val="false"/>
          <w:color w:val="000000"/>
          <w:sz w:val="28"/>
        </w:rPr>
        <w:t>
      1) расширение состава аналитических витрин данных, реализация дополнительных алгоритмов обработки данных при формировании аналитических витрин данных, запросов, аналитических отчетных форм и публикаций:</w:t>
      </w:r>
    </w:p>
    <w:bookmarkEnd w:id="417"/>
    <w:bookmarkStart w:name="z425" w:id="418"/>
    <w:p>
      <w:pPr>
        <w:spacing w:after="0"/>
        <w:ind w:left="0"/>
        <w:jc w:val="both"/>
      </w:pPr>
      <w:r>
        <w:rPr>
          <w:rFonts w:ascii="Times New Roman"/>
          <w:b w:val="false"/>
          <w:i w:val="false"/>
          <w:color w:val="000000"/>
          <w:sz w:val="28"/>
        </w:rPr>
        <w:t>
      2) реализация аналитических сервисов в целях использования в рамках цифровых платформ;</w:t>
      </w:r>
    </w:p>
    <w:bookmarkEnd w:id="418"/>
    <w:bookmarkStart w:name="z426" w:id="419"/>
    <w:p>
      <w:pPr>
        <w:spacing w:after="0"/>
        <w:ind w:left="0"/>
        <w:jc w:val="both"/>
      </w:pPr>
      <w:r>
        <w:rPr>
          <w:rFonts w:ascii="Times New Roman"/>
          <w:b w:val="false"/>
          <w:i w:val="false"/>
          <w:color w:val="000000"/>
          <w:sz w:val="28"/>
        </w:rPr>
        <w:t>
      3) реализация дополнительных алгоритмов обработки данных для целей формирования аналитических задач;</w:t>
      </w:r>
    </w:p>
    <w:bookmarkEnd w:id="419"/>
    <w:bookmarkStart w:name="z427" w:id="420"/>
    <w:p>
      <w:pPr>
        <w:spacing w:after="0"/>
        <w:ind w:left="0"/>
        <w:jc w:val="both"/>
      </w:pPr>
      <w:r>
        <w:rPr>
          <w:rFonts w:ascii="Times New Roman"/>
          <w:b w:val="false"/>
          <w:i w:val="false"/>
          <w:color w:val="000000"/>
          <w:sz w:val="28"/>
        </w:rPr>
        <w:t>
      4) расширение технологических возможностей в части обеспечения автоматического сбора данных из внешних источников;</w:t>
      </w:r>
    </w:p>
    <w:bookmarkEnd w:id="420"/>
    <w:bookmarkStart w:name="z428" w:id="421"/>
    <w:p>
      <w:pPr>
        <w:spacing w:after="0"/>
        <w:ind w:left="0"/>
        <w:jc w:val="both"/>
      </w:pPr>
      <w:r>
        <w:rPr>
          <w:rFonts w:ascii="Times New Roman"/>
          <w:b w:val="false"/>
          <w:i w:val="false"/>
          <w:color w:val="000000"/>
          <w:sz w:val="28"/>
        </w:rPr>
        <w:t>
      5) обеспечение сквозной интеграции с сервисами общих процессов, реализуемых с помощью интегрированной системы за счет единого хранилища данных;</w:t>
      </w:r>
    </w:p>
    <w:bookmarkEnd w:id="421"/>
    <w:bookmarkStart w:name="z429" w:id="422"/>
    <w:p>
      <w:pPr>
        <w:spacing w:after="0"/>
        <w:ind w:left="0"/>
        <w:jc w:val="both"/>
      </w:pPr>
      <w:r>
        <w:rPr>
          <w:rFonts w:ascii="Times New Roman"/>
          <w:b w:val="false"/>
          <w:i w:val="false"/>
          <w:color w:val="000000"/>
          <w:sz w:val="28"/>
        </w:rPr>
        <w:t>
      6) формирование консолидированной отчетности по данным общих процессов.</w:t>
      </w:r>
    </w:p>
    <w:bookmarkEnd w:id="422"/>
    <w:bookmarkStart w:name="z430" w:id="423"/>
    <w:p>
      <w:pPr>
        <w:spacing w:after="0"/>
        <w:ind w:left="0"/>
        <w:jc w:val="both"/>
      </w:pPr>
      <w:r>
        <w:rPr>
          <w:rFonts w:ascii="Times New Roman"/>
          <w:b w:val="false"/>
          <w:i w:val="false"/>
          <w:color w:val="000000"/>
          <w:sz w:val="28"/>
        </w:rPr>
        <w:t>
      4.1.4.3. Подсистема статистики</w:t>
      </w:r>
    </w:p>
    <w:bookmarkEnd w:id="423"/>
    <w:bookmarkStart w:name="z431" w:id="424"/>
    <w:p>
      <w:pPr>
        <w:spacing w:after="0"/>
        <w:ind w:left="0"/>
        <w:jc w:val="both"/>
      </w:pPr>
      <w:r>
        <w:rPr>
          <w:rFonts w:ascii="Times New Roman"/>
          <w:b w:val="false"/>
          <w:i w:val="false"/>
          <w:color w:val="000000"/>
          <w:sz w:val="28"/>
        </w:rPr>
        <w:t>
      4.1.4.3.1. Подсистема статистики предназначена для сбора статистических данных от уполномоченных органов в сфере статистики, их хранения и обработки в целях формирования и распространения официальной статистической информации Союза</w:t>
      </w:r>
    </w:p>
    <w:bookmarkEnd w:id="424"/>
    <w:bookmarkStart w:name="z432" w:id="425"/>
    <w:p>
      <w:pPr>
        <w:spacing w:after="0"/>
        <w:ind w:left="0"/>
        <w:jc w:val="both"/>
      </w:pPr>
      <w:r>
        <w:rPr>
          <w:rFonts w:ascii="Times New Roman"/>
          <w:b w:val="false"/>
          <w:i w:val="false"/>
          <w:color w:val="000000"/>
          <w:sz w:val="28"/>
        </w:rPr>
        <w:t>
      4.1.4.3.2. Подсистема статистики должна развиваться в рамках следующих направлений:</w:t>
      </w:r>
    </w:p>
    <w:bookmarkEnd w:id="425"/>
    <w:bookmarkStart w:name="z433" w:id="426"/>
    <w:p>
      <w:pPr>
        <w:spacing w:after="0"/>
        <w:ind w:left="0"/>
        <w:jc w:val="both"/>
      </w:pPr>
      <w:r>
        <w:rPr>
          <w:rFonts w:ascii="Times New Roman"/>
          <w:b w:val="false"/>
          <w:i w:val="false"/>
          <w:color w:val="000000"/>
          <w:sz w:val="28"/>
        </w:rPr>
        <w:t>
      1) развитие функций в части формирования и ведения нормативно-справочной информации, используемой для целей статистики;</w:t>
      </w:r>
    </w:p>
    <w:bookmarkEnd w:id="426"/>
    <w:bookmarkStart w:name="z434" w:id="427"/>
    <w:p>
      <w:pPr>
        <w:spacing w:after="0"/>
        <w:ind w:left="0"/>
        <w:jc w:val="both"/>
      </w:pPr>
      <w:r>
        <w:rPr>
          <w:rFonts w:ascii="Times New Roman"/>
          <w:b w:val="false"/>
          <w:i w:val="false"/>
          <w:color w:val="000000"/>
          <w:sz w:val="28"/>
        </w:rPr>
        <w:t>
      2) развитие механизмов получения (сбора) статистических данных от уполномоченных органов государств-членов;</w:t>
      </w:r>
    </w:p>
    <w:bookmarkEnd w:id="427"/>
    <w:bookmarkStart w:name="z435" w:id="428"/>
    <w:p>
      <w:pPr>
        <w:spacing w:after="0"/>
        <w:ind w:left="0"/>
        <w:jc w:val="both"/>
      </w:pPr>
      <w:r>
        <w:rPr>
          <w:rFonts w:ascii="Times New Roman"/>
          <w:b w:val="false"/>
          <w:i w:val="false"/>
          <w:color w:val="000000"/>
          <w:sz w:val="28"/>
        </w:rPr>
        <w:t>
      3) развитие механизмов формирования, ведения и обработки метаданных подсистемы;</w:t>
      </w:r>
    </w:p>
    <w:bookmarkEnd w:id="428"/>
    <w:bookmarkStart w:name="z436" w:id="429"/>
    <w:p>
      <w:pPr>
        <w:spacing w:after="0"/>
        <w:ind w:left="0"/>
        <w:jc w:val="both"/>
      </w:pPr>
      <w:r>
        <w:rPr>
          <w:rFonts w:ascii="Times New Roman"/>
          <w:b w:val="false"/>
          <w:i w:val="false"/>
          <w:color w:val="000000"/>
          <w:sz w:val="28"/>
        </w:rPr>
        <w:t>
      4) развитие механизмов форматно-логического контроля собираемых статистических данных;</w:t>
      </w:r>
    </w:p>
    <w:bookmarkEnd w:id="429"/>
    <w:bookmarkStart w:name="z437" w:id="430"/>
    <w:p>
      <w:pPr>
        <w:spacing w:after="0"/>
        <w:ind w:left="0"/>
        <w:jc w:val="both"/>
      </w:pPr>
      <w:r>
        <w:rPr>
          <w:rFonts w:ascii="Times New Roman"/>
          <w:b w:val="false"/>
          <w:i w:val="false"/>
          <w:color w:val="000000"/>
          <w:sz w:val="28"/>
        </w:rPr>
        <w:t>
      5) развитие механизмов подключения новых источников статистических данных;</w:t>
      </w:r>
    </w:p>
    <w:bookmarkEnd w:id="430"/>
    <w:bookmarkStart w:name="z438" w:id="431"/>
    <w:p>
      <w:pPr>
        <w:spacing w:after="0"/>
        <w:ind w:left="0"/>
        <w:jc w:val="both"/>
      </w:pPr>
      <w:r>
        <w:rPr>
          <w:rFonts w:ascii="Times New Roman"/>
          <w:b w:val="false"/>
          <w:i w:val="false"/>
          <w:color w:val="000000"/>
          <w:sz w:val="28"/>
        </w:rPr>
        <w:t>
      6) развитие механизмов автоматизированной обработки данных при представлении уполномоченными органами статистических данных в различных технологических форматах и структурах;</w:t>
      </w:r>
    </w:p>
    <w:bookmarkEnd w:id="431"/>
    <w:bookmarkStart w:name="z439" w:id="432"/>
    <w:p>
      <w:pPr>
        <w:spacing w:after="0"/>
        <w:ind w:left="0"/>
        <w:jc w:val="both"/>
      </w:pPr>
      <w:r>
        <w:rPr>
          <w:rFonts w:ascii="Times New Roman"/>
          <w:b w:val="false"/>
          <w:i w:val="false"/>
          <w:color w:val="000000"/>
          <w:sz w:val="28"/>
        </w:rPr>
        <w:t>
      7) развитие механизмов интеграции с подсистемами интегрированной системы, в том числе с информационно-аналитической подсистемой;</w:t>
      </w:r>
    </w:p>
    <w:bookmarkEnd w:id="432"/>
    <w:bookmarkStart w:name="z440" w:id="433"/>
    <w:p>
      <w:pPr>
        <w:spacing w:after="0"/>
        <w:ind w:left="0"/>
        <w:jc w:val="both"/>
      </w:pPr>
      <w:r>
        <w:rPr>
          <w:rFonts w:ascii="Times New Roman"/>
          <w:b w:val="false"/>
          <w:i w:val="false"/>
          <w:color w:val="000000"/>
          <w:sz w:val="28"/>
        </w:rPr>
        <w:t>
      8) совершенствование механизма предупреждений и оповещений пользователей при изменении метаданных подсистемы статистики;</w:t>
      </w:r>
    </w:p>
    <w:bookmarkEnd w:id="433"/>
    <w:bookmarkStart w:name="z441" w:id="434"/>
    <w:p>
      <w:pPr>
        <w:spacing w:after="0"/>
        <w:ind w:left="0"/>
        <w:jc w:val="both"/>
      </w:pPr>
      <w:r>
        <w:rPr>
          <w:rFonts w:ascii="Times New Roman"/>
          <w:b w:val="false"/>
          <w:i w:val="false"/>
          <w:color w:val="000000"/>
          <w:sz w:val="28"/>
        </w:rPr>
        <w:t>
      9) совершенствование механизмов фильтрации, поиска и представления метаданных подсистемы статистики;</w:t>
      </w:r>
    </w:p>
    <w:bookmarkEnd w:id="434"/>
    <w:bookmarkStart w:name="z442" w:id="435"/>
    <w:p>
      <w:pPr>
        <w:spacing w:after="0"/>
        <w:ind w:left="0"/>
        <w:jc w:val="both"/>
      </w:pPr>
      <w:r>
        <w:rPr>
          <w:rFonts w:ascii="Times New Roman"/>
          <w:b w:val="false"/>
          <w:i w:val="false"/>
          <w:color w:val="000000"/>
          <w:sz w:val="28"/>
        </w:rPr>
        <w:t>
      10) совершенствование и развитие инструментальных средств и пользовательского интерфейса подсистемы статистики;</w:t>
      </w:r>
    </w:p>
    <w:bookmarkEnd w:id="435"/>
    <w:bookmarkStart w:name="z443" w:id="436"/>
    <w:p>
      <w:pPr>
        <w:spacing w:after="0"/>
        <w:ind w:left="0"/>
        <w:jc w:val="both"/>
      </w:pPr>
      <w:r>
        <w:rPr>
          <w:rFonts w:ascii="Times New Roman"/>
          <w:b w:val="false"/>
          <w:i w:val="false"/>
          <w:color w:val="000000"/>
          <w:sz w:val="28"/>
        </w:rPr>
        <w:t>
      11) расширение и развитие механизмов сбора, обработки и представления статистических данных в связи с принятием в Союз новых государств-членов;</w:t>
      </w:r>
    </w:p>
    <w:bookmarkEnd w:id="436"/>
    <w:bookmarkStart w:name="z444" w:id="437"/>
    <w:p>
      <w:pPr>
        <w:spacing w:after="0"/>
        <w:ind w:left="0"/>
        <w:jc w:val="both"/>
      </w:pPr>
      <w:r>
        <w:rPr>
          <w:rFonts w:ascii="Times New Roman"/>
          <w:b w:val="false"/>
          <w:i w:val="false"/>
          <w:color w:val="000000"/>
          <w:sz w:val="28"/>
        </w:rPr>
        <w:t>
      12) интеграция механизмов формирования нерегламентных отчетов.</w:t>
      </w:r>
    </w:p>
    <w:bookmarkEnd w:id="437"/>
    <w:bookmarkStart w:name="z445" w:id="438"/>
    <w:p>
      <w:pPr>
        <w:spacing w:after="0"/>
        <w:ind w:left="0"/>
        <w:jc w:val="both"/>
      </w:pPr>
      <w:r>
        <w:rPr>
          <w:rFonts w:ascii="Times New Roman"/>
          <w:b w:val="false"/>
          <w:i w:val="false"/>
          <w:color w:val="000000"/>
          <w:sz w:val="28"/>
        </w:rPr>
        <w:t>
      4.1.4.4. Подсистема управления проектами и программами</w:t>
      </w:r>
    </w:p>
    <w:bookmarkEnd w:id="438"/>
    <w:bookmarkStart w:name="z446" w:id="439"/>
    <w:p>
      <w:pPr>
        <w:spacing w:after="0"/>
        <w:ind w:left="0"/>
        <w:jc w:val="both"/>
      </w:pPr>
      <w:r>
        <w:rPr>
          <w:rFonts w:ascii="Times New Roman"/>
          <w:b w:val="false"/>
          <w:i w:val="false"/>
          <w:color w:val="000000"/>
          <w:sz w:val="28"/>
        </w:rPr>
        <w:t>
      4.1.4.4.1. Подсистема управления проектами и программами в рамках реализации настоящего Технического задания должна быть выведена из состава интегрированной системы переведена в состав внутренних информационных систем Комиссии.</w:t>
      </w:r>
    </w:p>
    <w:bookmarkEnd w:id="439"/>
    <w:bookmarkStart w:name="z447" w:id="440"/>
    <w:p>
      <w:pPr>
        <w:spacing w:after="0"/>
        <w:ind w:left="0"/>
        <w:jc w:val="both"/>
      </w:pPr>
      <w:r>
        <w:rPr>
          <w:rFonts w:ascii="Times New Roman"/>
          <w:b w:val="false"/>
          <w:i w:val="false"/>
          <w:color w:val="000000"/>
          <w:sz w:val="28"/>
        </w:rPr>
        <w:t>
      4.1.4.4.2.Развитие функциональных возможностей подсистемы управления проектами и программами в рамках реализации настоящего Технического задания предусматривается для обеспечения корректного функционирования подсистемы в рамках следующих направлений:</w:t>
      </w:r>
    </w:p>
    <w:bookmarkEnd w:id="440"/>
    <w:bookmarkStart w:name="z448" w:id="441"/>
    <w:p>
      <w:pPr>
        <w:spacing w:after="0"/>
        <w:ind w:left="0"/>
        <w:jc w:val="both"/>
      </w:pPr>
      <w:r>
        <w:rPr>
          <w:rFonts w:ascii="Times New Roman"/>
          <w:b w:val="false"/>
          <w:i w:val="false"/>
          <w:color w:val="000000"/>
          <w:sz w:val="28"/>
        </w:rPr>
        <w:t>
      1) развитие аналитических возможностей системы;</w:t>
      </w:r>
    </w:p>
    <w:bookmarkEnd w:id="441"/>
    <w:bookmarkStart w:name="z449" w:id="442"/>
    <w:p>
      <w:pPr>
        <w:spacing w:after="0"/>
        <w:ind w:left="0"/>
        <w:jc w:val="both"/>
      </w:pPr>
      <w:r>
        <w:rPr>
          <w:rFonts w:ascii="Times New Roman"/>
          <w:b w:val="false"/>
          <w:i w:val="false"/>
          <w:color w:val="000000"/>
          <w:sz w:val="28"/>
        </w:rPr>
        <w:t>
      2) повышение удобства работы пользователей и совершенствования пользовательских интерфейсов подсистемы</w:t>
      </w:r>
    </w:p>
    <w:bookmarkEnd w:id="442"/>
    <w:bookmarkStart w:name="z450" w:id="443"/>
    <w:p>
      <w:pPr>
        <w:spacing w:after="0"/>
        <w:ind w:left="0"/>
        <w:jc w:val="both"/>
      </w:pPr>
      <w:r>
        <w:rPr>
          <w:rFonts w:ascii="Times New Roman"/>
          <w:b w:val="false"/>
          <w:i w:val="false"/>
          <w:color w:val="000000"/>
          <w:sz w:val="28"/>
        </w:rPr>
        <w:t>
      3) интеграция с внутренними информационными системами Комиссии.</w:t>
      </w:r>
    </w:p>
    <w:bookmarkEnd w:id="443"/>
    <w:bookmarkStart w:name="z451" w:id="444"/>
    <w:p>
      <w:pPr>
        <w:spacing w:after="0"/>
        <w:ind w:left="0"/>
        <w:jc w:val="both"/>
      </w:pPr>
      <w:r>
        <w:rPr>
          <w:rFonts w:ascii="Times New Roman"/>
          <w:b w:val="false"/>
          <w:i w:val="false"/>
          <w:color w:val="000000"/>
          <w:sz w:val="28"/>
        </w:rPr>
        <w:t>
      4.1.4.5. Подсистема анализа барьеров и препятствий</w:t>
      </w:r>
    </w:p>
    <w:bookmarkEnd w:id="444"/>
    <w:bookmarkStart w:name="z452" w:id="445"/>
    <w:p>
      <w:pPr>
        <w:spacing w:after="0"/>
        <w:ind w:left="0"/>
        <w:jc w:val="both"/>
      </w:pPr>
      <w:r>
        <w:rPr>
          <w:rFonts w:ascii="Times New Roman"/>
          <w:b w:val="false"/>
          <w:i w:val="false"/>
          <w:color w:val="000000"/>
          <w:sz w:val="28"/>
        </w:rPr>
        <w:t xml:space="preserve">
      4.1.4.5.1. Подсистема анализа барьеров и препятствий является развитием ранее разработанной подсистемы анализа областей рисков и предназначена для автоматизации процессов идентификации, анализа и обработки информации в части отслеживания и обеспечения реакции на внешние факторы, которые могут оказать влияние на функционирование и развитие Союза, мониторинга внешних и межведомственных барьеров и препятствий Союза, оценки рисков регулирующего воздействия проектов решений Комиссии и минимизации не предусмотренного воздействия решений Комиссии на функционирование и развитие Союза. </w:t>
      </w:r>
    </w:p>
    <w:bookmarkEnd w:id="445"/>
    <w:bookmarkStart w:name="z453" w:id="446"/>
    <w:p>
      <w:pPr>
        <w:spacing w:after="0"/>
        <w:ind w:left="0"/>
        <w:jc w:val="both"/>
      </w:pPr>
      <w:r>
        <w:rPr>
          <w:rFonts w:ascii="Times New Roman"/>
          <w:b w:val="false"/>
          <w:i w:val="false"/>
          <w:color w:val="000000"/>
          <w:sz w:val="28"/>
        </w:rPr>
        <w:t>
      4.1.4.5.2. Подсистема анализа барьеров и препятствий должна развиваться за счет расширения функциональных возможностей ранее разработанной подсистемы анализа областей рисков в рамках следующих направлений:</w:t>
      </w:r>
    </w:p>
    <w:bookmarkEnd w:id="446"/>
    <w:bookmarkStart w:name="z454" w:id="447"/>
    <w:p>
      <w:pPr>
        <w:spacing w:after="0"/>
        <w:ind w:left="0"/>
        <w:jc w:val="both"/>
      </w:pPr>
      <w:r>
        <w:rPr>
          <w:rFonts w:ascii="Times New Roman"/>
          <w:b w:val="false"/>
          <w:i w:val="false"/>
          <w:color w:val="000000"/>
          <w:sz w:val="28"/>
        </w:rPr>
        <w:t>
      1) расширение перечня источников, на основе которых осуществляется сбор и накопление данных о существующих и потенциальных барьерах и препятствиях;</w:t>
      </w:r>
    </w:p>
    <w:bookmarkEnd w:id="447"/>
    <w:bookmarkStart w:name="z455" w:id="448"/>
    <w:p>
      <w:pPr>
        <w:spacing w:after="0"/>
        <w:ind w:left="0"/>
        <w:jc w:val="both"/>
      </w:pPr>
      <w:r>
        <w:rPr>
          <w:rFonts w:ascii="Times New Roman"/>
          <w:b w:val="false"/>
          <w:i w:val="false"/>
          <w:color w:val="000000"/>
          <w:sz w:val="28"/>
        </w:rPr>
        <w:t>
      2) обеспечение автоматизированной обработки данных, накапливаемых в хранилище при реализации общих процессов;</w:t>
      </w:r>
    </w:p>
    <w:bookmarkEnd w:id="448"/>
    <w:bookmarkStart w:name="z456" w:id="449"/>
    <w:p>
      <w:pPr>
        <w:spacing w:after="0"/>
        <w:ind w:left="0"/>
        <w:jc w:val="both"/>
      </w:pPr>
      <w:r>
        <w:rPr>
          <w:rFonts w:ascii="Times New Roman"/>
          <w:b w:val="false"/>
          <w:i w:val="false"/>
          <w:color w:val="000000"/>
          <w:sz w:val="28"/>
        </w:rPr>
        <w:t>
      3) ведение системы показателей, автоматизированных механизмов для расчета показателей и выявления барьеров и препятствий;</w:t>
      </w:r>
    </w:p>
    <w:bookmarkEnd w:id="449"/>
    <w:bookmarkStart w:name="z457" w:id="450"/>
    <w:p>
      <w:pPr>
        <w:spacing w:after="0"/>
        <w:ind w:left="0"/>
        <w:jc w:val="both"/>
      </w:pPr>
      <w:r>
        <w:rPr>
          <w:rFonts w:ascii="Times New Roman"/>
          <w:b w:val="false"/>
          <w:i w:val="false"/>
          <w:color w:val="000000"/>
          <w:sz w:val="28"/>
        </w:rPr>
        <w:t>
      4) развитие механизмов уведомлений о выявлении барьеров и препятствий;</w:t>
      </w:r>
    </w:p>
    <w:bookmarkEnd w:id="450"/>
    <w:bookmarkStart w:name="z458" w:id="451"/>
    <w:p>
      <w:pPr>
        <w:spacing w:after="0"/>
        <w:ind w:left="0"/>
        <w:jc w:val="both"/>
      </w:pPr>
      <w:r>
        <w:rPr>
          <w:rFonts w:ascii="Times New Roman"/>
          <w:b w:val="false"/>
          <w:i w:val="false"/>
          <w:color w:val="000000"/>
          <w:sz w:val="28"/>
        </w:rPr>
        <w:t>
      5) развитие механизмов контроля устранения препятствий.</w:t>
      </w:r>
    </w:p>
    <w:bookmarkEnd w:id="451"/>
    <w:bookmarkStart w:name="z459" w:id="452"/>
    <w:p>
      <w:pPr>
        <w:spacing w:after="0"/>
        <w:ind w:left="0"/>
        <w:jc w:val="both"/>
      </w:pPr>
      <w:r>
        <w:rPr>
          <w:rFonts w:ascii="Times New Roman"/>
          <w:b w:val="false"/>
          <w:i w:val="false"/>
          <w:color w:val="000000"/>
          <w:sz w:val="28"/>
        </w:rPr>
        <w:t>
      4.1.4.6. Подсистема специализированного документооборота</w:t>
      </w:r>
    </w:p>
    <w:bookmarkEnd w:id="452"/>
    <w:p>
      <w:pPr>
        <w:spacing w:after="0"/>
        <w:ind w:left="0"/>
        <w:jc w:val="both"/>
      </w:pPr>
      <w:bookmarkStart w:name="z460" w:id="453"/>
      <w:r>
        <w:rPr>
          <w:rFonts w:ascii="Times New Roman"/>
          <w:b w:val="false"/>
          <w:i w:val="false"/>
          <w:color w:val="000000"/>
          <w:sz w:val="28"/>
        </w:rPr>
        <w:t xml:space="preserve">
      4.1.4.6.1. Подсистема специализированного документооборота предназначена для автоматизированной поддержки процесса проведения специальных защитных, антидемпинговых </w:t>
      </w:r>
    </w:p>
    <w:bookmarkEnd w:id="453"/>
    <w:p>
      <w:pPr>
        <w:spacing w:after="0"/>
        <w:ind w:left="0"/>
        <w:jc w:val="both"/>
      </w:pPr>
      <w:r>
        <w:rPr>
          <w:rFonts w:ascii="Times New Roman"/>
          <w:b w:val="false"/>
          <w:i w:val="false"/>
          <w:color w:val="000000"/>
          <w:sz w:val="28"/>
        </w:rPr>
        <w:t>и компенсационных расследований и автоматизации документооборота в Комиссии, осуществляемого в рамках этого процесса.</w:t>
      </w:r>
    </w:p>
    <w:bookmarkStart w:name="z461" w:id="454"/>
    <w:p>
      <w:pPr>
        <w:spacing w:after="0"/>
        <w:ind w:left="0"/>
        <w:jc w:val="both"/>
      </w:pPr>
      <w:r>
        <w:rPr>
          <w:rFonts w:ascii="Times New Roman"/>
          <w:b w:val="false"/>
          <w:i w:val="false"/>
          <w:color w:val="000000"/>
          <w:sz w:val="28"/>
        </w:rPr>
        <w:t>
      4.1.4.6.2. Подсистема специализированного документооборота в рамках реализации настоящего Технического задания должна быть выведена из состава интегрированной системы и переведена в состав внутренних информационных систем Комиссии.</w:t>
      </w:r>
    </w:p>
    <w:bookmarkEnd w:id="454"/>
    <w:bookmarkStart w:name="z462" w:id="455"/>
    <w:p>
      <w:pPr>
        <w:spacing w:after="0"/>
        <w:ind w:left="0"/>
        <w:jc w:val="both"/>
      </w:pPr>
      <w:r>
        <w:rPr>
          <w:rFonts w:ascii="Times New Roman"/>
          <w:b w:val="false"/>
          <w:i w:val="false"/>
          <w:color w:val="000000"/>
          <w:sz w:val="28"/>
        </w:rPr>
        <w:t>
      4.1.4.6.3. в рамках реализации настоящего Технического задания предполагается доработка подсистемы специализированного документооборота для обеспечения ее корректного функционирования с учетом возможных изменений в правовых актах органов Союза, регламентирующих проведение специальных защитных, антидемпинговых и компенсационных расследований.</w:t>
      </w:r>
    </w:p>
    <w:bookmarkEnd w:id="455"/>
    <w:bookmarkStart w:name="z463" w:id="456"/>
    <w:p>
      <w:pPr>
        <w:spacing w:after="0"/>
        <w:ind w:left="0"/>
        <w:jc w:val="both"/>
      </w:pPr>
      <w:r>
        <w:rPr>
          <w:rFonts w:ascii="Times New Roman"/>
          <w:b w:val="false"/>
          <w:i w:val="false"/>
          <w:color w:val="000000"/>
          <w:sz w:val="28"/>
        </w:rPr>
        <w:t>
      4.1.4.7. Подсистема таможенно-тарифного и нетарифного регулирования</w:t>
      </w:r>
    </w:p>
    <w:bookmarkEnd w:id="456"/>
    <w:bookmarkStart w:name="z464" w:id="457"/>
    <w:p>
      <w:pPr>
        <w:spacing w:after="0"/>
        <w:ind w:left="0"/>
        <w:jc w:val="both"/>
      </w:pPr>
      <w:r>
        <w:rPr>
          <w:rFonts w:ascii="Times New Roman"/>
          <w:b w:val="false"/>
          <w:i w:val="false"/>
          <w:color w:val="000000"/>
          <w:sz w:val="28"/>
        </w:rPr>
        <w:t>
      4.1.4.7.1. Подсистема таможенно-тарифного и нетарифного регулирования предназначена для автоматизированной поддержки процессов использования в электронном виде ТН ВЭД ЕАЭС, ЕТТ ЕАЭС, учета мер таможенного-тарифного и нетарифного регулирования.</w:t>
      </w:r>
    </w:p>
    <w:bookmarkEnd w:id="457"/>
    <w:bookmarkStart w:name="z465" w:id="458"/>
    <w:p>
      <w:pPr>
        <w:spacing w:after="0"/>
        <w:ind w:left="0"/>
        <w:jc w:val="both"/>
      </w:pPr>
      <w:r>
        <w:rPr>
          <w:rFonts w:ascii="Times New Roman"/>
          <w:b w:val="false"/>
          <w:i w:val="false"/>
          <w:color w:val="000000"/>
          <w:sz w:val="28"/>
        </w:rPr>
        <w:t>
      4.1.4.7.2. Подсистема таможенно-тарифного и нетарифного регулирования должна развиваться в рамках следующих направлений:</w:t>
      </w:r>
    </w:p>
    <w:bookmarkEnd w:id="458"/>
    <w:bookmarkStart w:name="z466" w:id="459"/>
    <w:p>
      <w:pPr>
        <w:spacing w:after="0"/>
        <w:ind w:left="0"/>
        <w:jc w:val="both"/>
      </w:pPr>
      <w:r>
        <w:rPr>
          <w:rFonts w:ascii="Times New Roman"/>
          <w:b w:val="false"/>
          <w:i w:val="false"/>
          <w:color w:val="000000"/>
          <w:sz w:val="28"/>
        </w:rPr>
        <w:t>
      1) развитие механизмов формирования проектов документов по внесению изменений в ТН ВЭД ЕАЭС и ЕТТ ЕАЭС, анализа и выявления необходимости внесения изменений в связанные с ТН ВЭД ЕАЭС и ЕТТ ЕАЭС акты, входящие в право Союза;</w:t>
      </w:r>
    </w:p>
    <w:bookmarkEnd w:id="459"/>
    <w:bookmarkStart w:name="z467" w:id="460"/>
    <w:p>
      <w:pPr>
        <w:spacing w:after="0"/>
        <w:ind w:left="0"/>
        <w:jc w:val="both"/>
      </w:pPr>
      <w:r>
        <w:rPr>
          <w:rFonts w:ascii="Times New Roman"/>
          <w:b w:val="false"/>
          <w:i w:val="false"/>
          <w:color w:val="000000"/>
          <w:sz w:val="28"/>
        </w:rPr>
        <w:t>
      2) развитие механизмов интеграции с другими подсистемами интегрированной системы.</w:t>
      </w:r>
    </w:p>
    <w:bookmarkEnd w:id="460"/>
    <w:bookmarkStart w:name="z468" w:id="461"/>
    <w:p>
      <w:pPr>
        <w:spacing w:after="0"/>
        <w:ind w:left="0"/>
        <w:jc w:val="both"/>
      </w:pPr>
      <w:r>
        <w:rPr>
          <w:rFonts w:ascii="Times New Roman"/>
          <w:b w:val="false"/>
          <w:i w:val="false"/>
          <w:color w:val="000000"/>
          <w:sz w:val="28"/>
        </w:rPr>
        <w:t>
      4.1.4.8. Подсистема технического регулирования</w:t>
      </w:r>
    </w:p>
    <w:bookmarkEnd w:id="461"/>
    <w:bookmarkStart w:name="z469" w:id="462"/>
    <w:p>
      <w:pPr>
        <w:spacing w:after="0"/>
        <w:ind w:left="0"/>
        <w:jc w:val="both"/>
      </w:pPr>
      <w:r>
        <w:rPr>
          <w:rFonts w:ascii="Times New Roman"/>
          <w:b w:val="false"/>
          <w:i w:val="false"/>
          <w:color w:val="000000"/>
          <w:sz w:val="28"/>
        </w:rPr>
        <w:t>
      4.1.4.8.1. Подсистема технического регулирования предназначена для предназначена для разработки, хранения и систематизации документов и сведений в сферах технического регулирования, применения санитарных, ветеринарно-санитарных и карантинных фитосанитарных мер, регулирования обращения лекарственных средств и медицинских изделий (далее – сферы технического регулирования, применения СФС-мер и обращения лекарственных средств и медицинских изделий), а также для управления информационными материалами в указанных областях.</w:t>
      </w:r>
    </w:p>
    <w:bookmarkEnd w:id="462"/>
    <w:bookmarkStart w:name="z470" w:id="463"/>
    <w:p>
      <w:pPr>
        <w:spacing w:after="0"/>
        <w:ind w:left="0"/>
        <w:jc w:val="both"/>
      </w:pPr>
      <w:r>
        <w:rPr>
          <w:rFonts w:ascii="Times New Roman"/>
          <w:b w:val="false"/>
          <w:i w:val="false"/>
          <w:color w:val="000000"/>
          <w:sz w:val="28"/>
        </w:rPr>
        <w:t>
      4.1.4.8.2. Подсистема технического регулирования должна развиваться в рамках следующих направлений:</w:t>
      </w:r>
    </w:p>
    <w:bookmarkEnd w:id="463"/>
    <w:bookmarkStart w:name="z471" w:id="464"/>
    <w:p>
      <w:pPr>
        <w:spacing w:after="0"/>
        <w:ind w:left="0"/>
        <w:jc w:val="both"/>
      </w:pPr>
      <w:r>
        <w:rPr>
          <w:rFonts w:ascii="Times New Roman"/>
          <w:b w:val="false"/>
          <w:i w:val="false"/>
          <w:color w:val="000000"/>
          <w:sz w:val="28"/>
        </w:rPr>
        <w:t>
      1) модернизация общей платформы для ведения содержимого нормативных документов в сферах технического регулирования, применения ветеринарных, санитарных и фитосанитарных мер (далее – СФС-меры) и обращения лекарственных средств и медицинских изделий любого вида в структурированном виде (далее – "цифровой документ").</w:t>
      </w:r>
    </w:p>
    <w:bookmarkEnd w:id="464"/>
    <w:bookmarkStart w:name="z472" w:id="465"/>
    <w:p>
      <w:pPr>
        <w:spacing w:after="0"/>
        <w:ind w:left="0"/>
        <w:jc w:val="both"/>
      </w:pPr>
      <w:r>
        <w:rPr>
          <w:rFonts w:ascii="Times New Roman"/>
          <w:b w:val="false"/>
          <w:i w:val="false"/>
          <w:color w:val="000000"/>
          <w:sz w:val="28"/>
        </w:rPr>
        <w:t>
      2) совершенствование механизмов формирования "цифровых документов";</w:t>
      </w:r>
    </w:p>
    <w:bookmarkEnd w:id="465"/>
    <w:bookmarkStart w:name="z473" w:id="466"/>
    <w:p>
      <w:pPr>
        <w:spacing w:after="0"/>
        <w:ind w:left="0"/>
        <w:jc w:val="both"/>
      </w:pPr>
      <w:r>
        <w:rPr>
          <w:rFonts w:ascii="Times New Roman"/>
          <w:b w:val="false"/>
          <w:i w:val="false"/>
          <w:color w:val="000000"/>
          <w:sz w:val="28"/>
        </w:rPr>
        <w:t>
      3) повышение удобства работы пользователей и совершенствование пользовательских интерфейсов подсистемы технического регулирования;</w:t>
      </w:r>
    </w:p>
    <w:bookmarkEnd w:id="466"/>
    <w:bookmarkStart w:name="z474" w:id="467"/>
    <w:p>
      <w:pPr>
        <w:spacing w:after="0"/>
        <w:ind w:left="0"/>
        <w:jc w:val="both"/>
      </w:pPr>
      <w:r>
        <w:rPr>
          <w:rFonts w:ascii="Times New Roman"/>
          <w:b w:val="false"/>
          <w:i w:val="false"/>
          <w:color w:val="000000"/>
          <w:sz w:val="28"/>
        </w:rPr>
        <w:t>
      4) развитие механизмов интеграции со смежными подсистемами и общими процессами в части реализации требуемых функций подсистемы технического регулирования, получения и передачи необходимой информации и сведений, в том числе с хранилищем данных интеграционного сегмента, а также при создании цифровых платформ;</w:t>
      </w:r>
    </w:p>
    <w:bookmarkEnd w:id="467"/>
    <w:bookmarkStart w:name="z475" w:id="468"/>
    <w:p>
      <w:pPr>
        <w:spacing w:after="0"/>
        <w:ind w:left="0"/>
        <w:jc w:val="both"/>
      </w:pPr>
      <w:r>
        <w:rPr>
          <w:rFonts w:ascii="Times New Roman"/>
          <w:b w:val="false"/>
          <w:i w:val="false"/>
          <w:color w:val="000000"/>
          <w:sz w:val="28"/>
        </w:rPr>
        <w:t>
      5) развитие механизмов опубликования актуальных "цифровых документов" и связанных с ними сведений на информационном портале Союза;</w:t>
      </w:r>
    </w:p>
    <w:bookmarkEnd w:id="468"/>
    <w:bookmarkStart w:name="z476" w:id="469"/>
    <w:p>
      <w:pPr>
        <w:spacing w:after="0"/>
        <w:ind w:left="0"/>
        <w:jc w:val="both"/>
      </w:pPr>
      <w:r>
        <w:rPr>
          <w:rFonts w:ascii="Times New Roman"/>
          <w:b w:val="false"/>
          <w:i w:val="false"/>
          <w:color w:val="000000"/>
          <w:sz w:val="28"/>
        </w:rPr>
        <w:t>
      6) совершенствование инструментов анализа разработки документов и применения требований в сферах технического регулирования, применения СФС-мер и обращения лекарственных средств и медицинских изделий в отношении подконтрольной продукции и применяемых процедур оценки соответствия (далее – требования);</w:t>
      </w:r>
    </w:p>
    <w:bookmarkEnd w:id="469"/>
    <w:bookmarkStart w:name="z477" w:id="470"/>
    <w:p>
      <w:pPr>
        <w:spacing w:after="0"/>
        <w:ind w:left="0"/>
        <w:jc w:val="both"/>
      </w:pPr>
      <w:r>
        <w:rPr>
          <w:rFonts w:ascii="Times New Roman"/>
          <w:b w:val="false"/>
          <w:i w:val="false"/>
          <w:color w:val="000000"/>
          <w:sz w:val="28"/>
        </w:rPr>
        <w:t xml:space="preserve">
      7) развитие внутренней структуры подсистемы технического регулирования, с учетом выделения отдельных функциональных компонентов (программных модулей), в том числе предназначенных для поддержки процессов технического регулирования, применения санитарных, ветеринарно-санитарных и карантинных фитосанитарных мер, регулирования общего рынка лекарственных средств, регулирования общего рынка медицинских изделий. </w:t>
      </w:r>
    </w:p>
    <w:bookmarkEnd w:id="470"/>
    <w:bookmarkStart w:name="z478" w:id="471"/>
    <w:p>
      <w:pPr>
        <w:spacing w:after="0"/>
        <w:ind w:left="0"/>
        <w:jc w:val="both"/>
      </w:pPr>
      <w:r>
        <w:rPr>
          <w:rFonts w:ascii="Times New Roman"/>
          <w:b w:val="false"/>
          <w:i w:val="false"/>
          <w:color w:val="000000"/>
          <w:sz w:val="28"/>
        </w:rPr>
        <w:t>
      8) расширение перечня и состава сведений, информационных ресурсов общих процессов в сферах технического регулирования, применения СФС-мер и обращения лекарственных средств и медицинских изделий (далее – информационные ресурсы общих процессов);</w:t>
      </w:r>
    </w:p>
    <w:bookmarkEnd w:id="471"/>
    <w:bookmarkStart w:name="z479" w:id="472"/>
    <w:p>
      <w:pPr>
        <w:spacing w:after="0"/>
        <w:ind w:left="0"/>
        <w:jc w:val="both"/>
      </w:pPr>
      <w:r>
        <w:rPr>
          <w:rFonts w:ascii="Times New Roman"/>
          <w:b w:val="false"/>
          <w:i w:val="false"/>
          <w:color w:val="000000"/>
          <w:sz w:val="28"/>
        </w:rPr>
        <w:t>
      9) модернизация и развитие функциональных возможностей подсистемы технического регулирования с учетом изменения нормативной правовой базы Союза, реализации проектов в рамках цифровой повестки Союза, введения в действие общих процессов, расширения (изменения) состава смежных систем и видов взаимодействия с ними.</w:t>
      </w:r>
    </w:p>
    <w:bookmarkEnd w:id="472"/>
    <w:bookmarkStart w:name="z480" w:id="473"/>
    <w:p>
      <w:pPr>
        <w:spacing w:after="0"/>
        <w:ind w:left="0"/>
        <w:jc w:val="both"/>
      </w:pPr>
      <w:r>
        <w:rPr>
          <w:rFonts w:ascii="Times New Roman"/>
          <w:b w:val="false"/>
          <w:i w:val="false"/>
          <w:color w:val="000000"/>
          <w:sz w:val="28"/>
        </w:rPr>
        <w:t>
      4.1.4.9. Подсистема управления общими процессами</w:t>
      </w:r>
    </w:p>
    <w:bookmarkEnd w:id="473"/>
    <w:bookmarkStart w:name="z481" w:id="474"/>
    <w:p>
      <w:pPr>
        <w:spacing w:after="0"/>
        <w:ind w:left="0"/>
        <w:jc w:val="both"/>
      </w:pPr>
      <w:r>
        <w:rPr>
          <w:rFonts w:ascii="Times New Roman"/>
          <w:b w:val="false"/>
          <w:i w:val="false"/>
          <w:color w:val="000000"/>
          <w:sz w:val="28"/>
        </w:rPr>
        <w:t>
      4.1.4.9.1. Подсистема управления общими процессами предназначена для обеспечения реализации общих процессов в рамках интеграционного сегмента Комиссии.</w:t>
      </w:r>
    </w:p>
    <w:bookmarkEnd w:id="474"/>
    <w:bookmarkStart w:name="z482" w:id="475"/>
    <w:p>
      <w:pPr>
        <w:spacing w:after="0"/>
        <w:ind w:left="0"/>
        <w:jc w:val="both"/>
      </w:pPr>
      <w:r>
        <w:rPr>
          <w:rFonts w:ascii="Times New Roman"/>
          <w:b w:val="false"/>
          <w:i w:val="false"/>
          <w:color w:val="000000"/>
          <w:sz w:val="28"/>
        </w:rPr>
        <w:t>
      4.1.4.9.2. Подсистема управления общими процессами должна развиваться в рамках следующих направлений:</w:t>
      </w:r>
    </w:p>
    <w:bookmarkEnd w:id="475"/>
    <w:bookmarkStart w:name="z483" w:id="476"/>
    <w:p>
      <w:pPr>
        <w:spacing w:after="0"/>
        <w:ind w:left="0"/>
        <w:jc w:val="both"/>
      </w:pPr>
      <w:r>
        <w:rPr>
          <w:rFonts w:ascii="Times New Roman"/>
          <w:b w:val="false"/>
          <w:i w:val="false"/>
          <w:color w:val="000000"/>
          <w:sz w:val="28"/>
        </w:rPr>
        <w:t>
      1) реализация унифицированных компонентов, обеспечивающих базовую реализацию операций общих процессов в соответствии с требованиями, устанавливаемыми технологическими документами общих процессов;</w:t>
      </w:r>
    </w:p>
    <w:bookmarkEnd w:id="476"/>
    <w:bookmarkStart w:name="z484" w:id="477"/>
    <w:p>
      <w:pPr>
        <w:spacing w:after="0"/>
        <w:ind w:left="0"/>
        <w:jc w:val="both"/>
      </w:pPr>
      <w:r>
        <w:rPr>
          <w:rFonts w:ascii="Times New Roman"/>
          <w:b w:val="false"/>
          <w:i w:val="false"/>
          <w:color w:val="000000"/>
          <w:sz w:val="28"/>
        </w:rPr>
        <w:t>
      2) реализация унифицированных компонентов, обеспечивающих сокращение времени для реализации сервисов и запуска (ввода в действие) общих процессов;</w:t>
      </w:r>
    </w:p>
    <w:bookmarkEnd w:id="477"/>
    <w:bookmarkStart w:name="z485" w:id="478"/>
    <w:p>
      <w:pPr>
        <w:spacing w:after="0"/>
        <w:ind w:left="0"/>
        <w:jc w:val="both"/>
      </w:pPr>
      <w:r>
        <w:rPr>
          <w:rFonts w:ascii="Times New Roman"/>
          <w:b w:val="false"/>
          <w:i w:val="false"/>
          <w:color w:val="000000"/>
          <w:sz w:val="28"/>
        </w:rPr>
        <w:t>
      3) расширение механизмов сбора данных о текущем статусе реализации общих процессов;</w:t>
      </w:r>
    </w:p>
    <w:bookmarkEnd w:id="478"/>
    <w:bookmarkStart w:name="z486" w:id="479"/>
    <w:p>
      <w:pPr>
        <w:spacing w:after="0"/>
        <w:ind w:left="0"/>
        <w:jc w:val="both"/>
      </w:pPr>
      <w:r>
        <w:rPr>
          <w:rFonts w:ascii="Times New Roman"/>
          <w:b w:val="false"/>
          <w:i w:val="false"/>
          <w:color w:val="000000"/>
          <w:sz w:val="28"/>
        </w:rPr>
        <w:t>
      4) совершенствование архитектуры в части внедрения современных решений и подходов (в том числе компонентов микросервисной архитектуры);</w:t>
      </w:r>
    </w:p>
    <w:bookmarkEnd w:id="479"/>
    <w:bookmarkStart w:name="z487" w:id="480"/>
    <w:p>
      <w:pPr>
        <w:spacing w:after="0"/>
        <w:ind w:left="0"/>
        <w:jc w:val="both"/>
      </w:pPr>
      <w:r>
        <w:rPr>
          <w:rFonts w:ascii="Times New Roman"/>
          <w:b w:val="false"/>
          <w:i w:val="false"/>
          <w:color w:val="000000"/>
          <w:sz w:val="28"/>
        </w:rPr>
        <w:t>
      5) интеграция с хранилищем данных интеграционного сегмента в целях его использования при анализе и контроле данных, накапливаемых при реализации общих процессов.</w:t>
      </w:r>
    </w:p>
    <w:bookmarkEnd w:id="480"/>
    <w:bookmarkStart w:name="z488" w:id="481"/>
    <w:p>
      <w:pPr>
        <w:spacing w:after="0"/>
        <w:ind w:left="0"/>
        <w:jc w:val="both"/>
      </w:pPr>
      <w:r>
        <w:rPr>
          <w:rFonts w:ascii="Times New Roman"/>
          <w:b w:val="false"/>
          <w:i w:val="false"/>
          <w:color w:val="000000"/>
          <w:sz w:val="28"/>
        </w:rPr>
        <w:t>
      6) унификация программных интерфейсов взаимодействия;</w:t>
      </w:r>
    </w:p>
    <w:bookmarkEnd w:id="481"/>
    <w:bookmarkStart w:name="z489" w:id="482"/>
    <w:p>
      <w:pPr>
        <w:spacing w:after="0"/>
        <w:ind w:left="0"/>
        <w:jc w:val="both"/>
      </w:pPr>
      <w:r>
        <w:rPr>
          <w:rFonts w:ascii="Times New Roman"/>
          <w:b w:val="false"/>
          <w:i w:val="false"/>
          <w:color w:val="000000"/>
          <w:sz w:val="28"/>
        </w:rPr>
        <w:t>
      7) совершенствование механизмов мониторинга осуществляемого в рамках общих процессов информационного взаимодействия, в том числе, мониторинга нештатных ситуаций.</w:t>
      </w:r>
    </w:p>
    <w:bookmarkEnd w:id="482"/>
    <w:bookmarkStart w:name="z490" w:id="483"/>
    <w:p>
      <w:pPr>
        <w:spacing w:after="0"/>
        <w:ind w:left="0"/>
        <w:jc w:val="both"/>
      </w:pPr>
      <w:r>
        <w:rPr>
          <w:rFonts w:ascii="Times New Roman"/>
          <w:b w:val="false"/>
          <w:i w:val="false"/>
          <w:color w:val="000000"/>
          <w:sz w:val="28"/>
        </w:rPr>
        <w:t>
      4.1.4.10. Подсистема идентификации субъектов внешнеэкономической деятельности</w:t>
      </w:r>
    </w:p>
    <w:bookmarkEnd w:id="483"/>
    <w:bookmarkStart w:name="z491" w:id="484"/>
    <w:p>
      <w:pPr>
        <w:spacing w:after="0"/>
        <w:ind w:left="0"/>
        <w:jc w:val="both"/>
      </w:pPr>
      <w:r>
        <w:rPr>
          <w:rFonts w:ascii="Times New Roman"/>
          <w:b w:val="false"/>
          <w:i w:val="false"/>
          <w:color w:val="000000"/>
          <w:sz w:val="28"/>
        </w:rPr>
        <w:t>
      4.1.4.10.1. Подсистема идентификации субъектов внешнеэкономической деятельности предназначена для обеспечения уникальной идентификации участников внешнеэкономической деятельности на таможенной территории Союза.</w:t>
      </w:r>
    </w:p>
    <w:bookmarkEnd w:id="484"/>
    <w:bookmarkStart w:name="z492" w:id="485"/>
    <w:p>
      <w:pPr>
        <w:spacing w:after="0"/>
        <w:ind w:left="0"/>
        <w:jc w:val="both"/>
      </w:pPr>
      <w:r>
        <w:rPr>
          <w:rFonts w:ascii="Times New Roman"/>
          <w:b w:val="false"/>
          <w:i w:val="false"/>
          <w:color w:val="000000"/>
          <w:sz w:val="28"/>
        </w:rPr>
        <w:t>
      4.1.4.10.2. Подсистема идентификации субъектов внешнеэкономической деятельности должна обеспечивать формирование, ведение и использование информационной базы уникальных идентификационных номеров участников внешнеэкономической деятельности на таможенной территории Союза, в том числе не являющихся пользователями интегрированной системы.</w:t>
      </w:r>
    </w:p>
    <w:bookmarkEnd w:id="485"/>
    <w:bookmarkStart w:name="z493" w:id="486"/>
    <w:p>
      <w:pPr>
        <w:spacing w:after="0"/>
        <w:ind w:left="0"/>
        <w:jc w:val="both"/>
      </w:pPr>
      <w:r>
        <w:rPr>
          <w:rFonts w:ascii="Times New Roman"/>
          <w:b w:val="false"/>
          <w:i w:val="false"/>
          <w:color w:val="000000"/>
          <w:sz w:val="28"/>
        </w:rPr>
        <w:t>
      4.1.4.10.3. Подсистема идентификации субъектов внешнеэкономической деятельности должна взаимодействовать с используемыми в государствах-членах национальными системами государственной регистрации юридических лиц и индивидуальных предпринимателей, но не является частью указанных национальных систем и не заменяет их функции.</w:t>
      </w:r>
    </w:p>
    <w:bookmarkEnd w:id="486"/>
    <w:bookmarkStart w:name="z494" w:id="487"/>
    <w:p>
      <w:pPr>
        <w:spacing w:after="0"/>
        <w:ind w:left="0"/>
        <w:jc w:val="both"/>
      </w:pPr>
      <w:r>
        <w:rPr>
          <w:rFonts w:ascii="Times New Roman"/>
          <w:b w:val="false"/>
          <w:i w:val="false"/>
          <w:color w:val="000000"/>
          <w:sz w:val="28"/>
        </w:rPr>
        <w:t>
      4.1.4.11. Интеграционная платформа</w:t>
      </w:r>
    </w:p>
    <w:bookmarkEnd w:id="487"/>
    <w:bookmarkStart w:name="z495" w:id="488"/>
    <w:p>
      <w:pPr>
        <w:spacing w:after="0"/>
        <w:ind w:left="0"/>
        <w:jc w:val="both"/>
      </w:pPr>
      <w:r>
        <w:rPr>
          <w:rFonts w:ascii="Times New Roman"/>
          <w:b w:val="false"/>
          <w:i w:val="false"/>
          <w:color w:val="000000"/>
          <w:sz w:val="28"/>
        </w:rPr>
        <w:t>
      4.1.4.11.1. Интеграционная платформа предназначена для поддержки электронного обмена данными между информационными системами уполномоченных органов и Комиссии, для обеспечения доступа средствами таких информационных систем к общим информационным ресурсам, а также для обеспечения электронного обмена данными с внешними информационными системами (информационными системами интеграционных объединений, международных организаций и государств, не являющихся членами Союза).</w:t>
      </w:r>
    </w:p>
    <w:bookmarkEnd w:id="488"/>
    <w:bookmarkStart w:name="z496" w:id="489"/>
    <w:p>
      <w:pPr>
        <w:spacing w:after="0"/>
        <w:ind w:left="0"/>
        <w:jc w:val="both"/>
      </w:pPr>
      <w:r>
        <w:rPr>
          <w:rFonts w:ascii="Times New Roman"/>
          <w:b w:val="false"/>
          <w:i w:val="false"/>
          <w:color w:val="000000"/>
          <w:sz w:val="28"/>
        </w:rPr>
        <w:t>
      4.1.4.11.2. Интеграционная платформа должна развиваться в рамках следующих направлений:</w:t>
      </w:r>
    </w:p>
    <w:bookmarkEnd w:id="489"/>
    <w:bookmarkStart w:name="z497" w:id="490"/>
    <w:p>
      <w:pPr>
        <w:spacing w:after="0"/>
        <w:ind w:left="0"/>
        <w:jc w:val="both"/>
      </w:pPr>
      <w:r>
        <w:rPr>
          <w:rFonts w:ascii="Times New Roman"/>
          <w:b w:val="false"/>
          <w:i w:val="false"/>
          <w:color w:val="000000"/>
          <w:sz w:val="28"/>
        </w:rPr>
        <w:t>
      1) развитие программных интерфейсов доступа к функциям интеграционных шлюзов;</w:t>
      </w:r>
    </w:p>
    <w:bookmarkEnd w:id="490"/>
    <w:bookmarkStart w:name="z498" w:id="491"/>
    <w:p>
      <w:pPr>
        <w:spacing w:after="0"/>
        <w:ind w:left="0"/>
        <w:jc w:val="both"/>
      </w:pPr>
      <w:r>
        <w:rPr>
          <w:rFonts w:ascii="Times New Roman"/>
          <w:b w:val="false"/>
          <w:i w:val="false"/>
          <w:color w:val="000000"/>
          <w:sz w:val="28"/>
        </w:rPr>
        <w:t>
      2) повышение доступности и отказоустойчивости интеграционной платформы;</w:t>
      </w:r>
    </w:p>
    <w:bookmarkEnd w:id="491"/>
    <w:bookmarkStart w:name="z499" w:id="492"/>
    <w:p>
      <w:pPr>
        <w:spacing w:after="0"/>
        <w:ind w:left="0"/>
        <w:jc w:val="both"/>
      </w:pPr>
      <w:r>
        <w:rPr>
          <w:rFonts w:ascii="Times New Roman"/>
          <w:b w:val="false"/>
          <w:i w:val="false"/>
          <w:color w:val="000000"/>
          <w:sz w:val="28"/>
        </w:rPr>
        <w:t>
      3) реализация интеграционных функций при создании компонентов и сервисов цифровых платформ;</w:t>
      </w:r>
    </w:p>
    <w:bookmarkEnd w:id="492"/>
    <w:bookmarkStart w:name="z500" w:id="493"/>
    <w:p>
      <w:pPr>
        <w:spacing w:after="0"/>
        <w:ind w:left="0"/>
        <w:jc w:val="both"/>
      </w:pPr>
      <w:r>
        <w:rPr>
          <w:rFonts w:ascii="Times New Roman"/>
          <w:b w:val="false"/>
          <w:i w:val="false"/>
          <w:color w:val="000000"/>
          <w:sz w:val="28"/>
        </w:rPr>
        <w:t>
      4) унификация программных интерфейсов взаимодействия;</w:t>
      </w:r>
    </w:p>
    <w:bookmarkEnd w:id="493"/>
    <w:bookmarkStart w:name="z501" w:id="494"/>
    <w:p>
      <w:pPr>
        <w:spacing w:after="0"/>
        <w:ind w:left="0"/>
        <w:jc w:val="both"/>
      </w:pPr>
      <w:r>
        <w:rPr>
          <w:rFonts w:ascii="Times New Roman"/>
          <w:b w:val="false"/>
          <w:i w:val="false"/>
          <w:color w:val="000000"/>
          <w:sz w:val="28"/>
        </w:rPr>
        <w:t>
      5) модернизация с учетом использования программных решений, отвечающих принципам свободного программного обеспечения;</w:t>
      </w:r>
    </w:p>
    <w:bookmarkEnd w:id="494"/>
    <w:bookmarkStart w:name="z502" w:id="495"/>
    <w:p>
      <w:pPr>
        <w:spacing w:after="0"/>
        <w:ind w:left="0"/>
        <w:jc w:val="both"/>
      </w:pPr>
      <w:r>
        <w:rPr>
          <w:rFonts w:ascii="Times New Roman"/>
          <w:b w:val="false"/>
          <w:i w:val="false"/>
          <w:color w:val="000000"/>
          <w:sz w:val="28"/>
        </w:rPr>
        <w:t>
      6) совершенствование архитектуры в части внедрения современных решений и подходов (в том числе микросервисной архитектуры).</w:t>
      </w:r>
    </w:p>
    <w:bookmarkEnd w:id="495"/>
    <w:bookmarkStart w:name="z503" w:id="496"/>
    <w:p>
      <w:pPr>
        <w:spacing w:after="0"/>
        <w:ind w:left="0"/>
        <w:jc w:val="both"/>
      </w:pPr>
      <w:r>
        <w:rPr>
          <w:rFonts w:ascii="Times New Roman"/>
          <w:b w:val="false"/>
          <w:i w:val="false"/>
          <w:color w:val="000000"/>
          <w:sz w:val="28"/>
        </w:rPr>
        <w:t>
      4.1.4.12. Подсистема ведения нормативно-справочной информации, реестров и регистров</w:t>
      </w:r>
    </w:p>
    <w:bookmarkEnd w:id="496"/>
    <w:bookmarkStart w:name="z504" w:id="497"/>
    <w:p>
      <w:pPr>
        <w:spacing w:after="0"/>
        <w:ind w:left="0"/>
        <w:jc w:val="both"/>
      </w:pPr>
      <w:r>
        <w:rPr>
          <w:rFonts w:ascii="Times New Roman"/>
          <w:b w:val="false"/>
          <w:i w:val="false"/>
          <w:color w:val="000000"/>
          <w:sz w:val="28"/>
        </w:rPr>
        <w:t>
      4.1.4.12.1. Подсистема ведения нормативно-справочной информации, реестров и регистров предназначена для обеспечения ведения баз данных, содержащих нормативно-справочную информацию Союза, классификаторы и другую информацию, используемую при реализации общих процессов, предоставления средствами интеграционной платформы нормативно-справочной информации Союза государствам-членам, а также распространения такой информации среди заинтересованных лиц и уполномоченных органов средствами информационного портала Союза.</w:t>
      </w:r>
    </w:p>
    <w:bookmarkEnd w:id="497"/>
    <w:bookmarkStart w:name="z505" w:id="498"/>
    <w:p>
      <w:pPr>
        <w:spacing w:after="0"/>
        <w:ind w:left="0"/>
        <w:jc w:val="both"/>
      </w:pPr>
      <w:r>
        <w:rPr>
          <w:rFonts w:ascii="Times New Roman"/>
          <w:b w:val="false"/>
          <w:i w:val="false"/>
          <w:color w:val="000000"/>
          <w:sz w:val="28"/>
        </w:rPr>
        <w:t>
      4.1.4.12.2. Подсистема ведения нормативно-справочной информации, реестров и регистров должна развиваться в рамках следующих направлений:</w:t>
      </w:r>
    </w:p>
    <w:bookmarkEnd w:id="498"/>
    <w:bookmarkStart w:name="z506" w:id="499"/>
    <w:p>
      <w:pPr>
        <w:spacing w:after="0"/>
        <w:ind w:left="0"/>
        <w:jc w:val="both"/>
      </w:pPr>
      <w:r>
        <w:rPr>
          <w:rFonts w:ascii="Times New Roman"/>
          <w:b w:val="false"/>
          <w:i w:val="false"/>
          <w:color w:val="000000"/>
          <w:sz w:val="28"/>
        </w:rPr>
        <w:t>
      1) расширение баз данных, содержащих нормативно-справочную информацию Союза, классификаторы и другую информацию, используемую при реализации общих процессов;</w:t>
      </w:r>
    </w:p>
    <w:bookmarkEnd w:id="499"/>
    <w:bookmarkStart w:name="z507" w:id="500"/>
    <w:p>
      <w:pPr>
        <w:spacing w:after="0"/>
        <w:ind w:left="0"/>
        <w:jc w:val="both"/>
      </w:pPr>
      <w:r>
        <w:rPr>
          <w:rFonts w:ascii="Times New Roman"/>
          <w:b w:val="false"/>
          <w:i w:val="false"/>
          <w:color w:val="000000"/>
          <w:sz w:val="28"/>
        </w:rPr>
        <w:t>
      2) расширение функций по обеспечению качества данных, содержащихся в нормативно-справочной информации Союза;</w:t>
      </w:r>
    </w:p>
    <w:bookmarkEnd w:id="500"/>
    <w:bookmarkStart w:name="z508" w:id="501"/>
    <w:p>
      <w:pPr>
        <w:spacing w:after="0"/>
        <w:ind w:left="0"/>
        <w:jc w:val="both"/>
      </w:pPr>
      <w:r>
        <w:rPr>
          <w:rFonts w:ascii="Times New Roman"/>
          <w:b w:val="false"/>
          <w:i w:val="false"/>
          <w:color w:val="000000"/>
          <w:sz w:val="28"/>
        </w:rPr>
        <w:t>
      3) развитие механизмов интеграции со смежными подсистемами интеграционного сегмента Комиссии и внутренними информационными системами Комиссии;</w:t>
      </w:r>
    </w:p>
    <w:bookmarkEnd w:id="501"/>
    <w:bookmarkStart w:name="z509" w:id="502"/>
    <w:p>
      <w:pPr>
        <w:spacing w:after="0"/>
        <w:ind w:left="0"/>
        <w:jc w:val="both"/>
      </w:pPr>
      <w:r>
        <w:rPr>
          <w:rFonts w:ascii="Times New Roman"/>
          <w:b w:val="false"/>
          <w:i w:val="false"/>
          <w:color w:val="000000"/>
          <w:sz w:val="28"/>
        </w:rPr>
        <w:t>
      4) унификация программных интерфейсов взаимодействия;</w:t>
      </w:r>
    </w:p>
    <w:bookmarkEnd w:id="502"/>
    <w:bookmarkStart w:name="z510" w:id="503"/>
    <w:p>
      <w:pPr>
        <w:spacing w:after="0"/>
        <w:ind w:left="0"/>
        <w:jc w:val="both"/>
      </w:pPr>
      <w:r>
        <w:rPr>
          <w:rFonts w:ascii="Times New Roman"/>
          <w:b w:val="false"/>
          <w:i w:val="false"/>
          <w:color w:val="000000"/>
          <w:sz w:val="28"/>
        </w:rPr>
        <w:t>
      5) модернизация с учетом использования программных решений, отвечающих принципам свободного программного обеспечения;</w:t>
      </w:r>
    </w:p>
    <w:bookmarkEnd w:id="503"/>
    <w:bookmarkStart w:name="z511" w:id="504"/>
    <w:p>
      <w:pPr>
        <w:spacing w:after="0"/>
        <w:ind w:left="0"/>
        <w:jc w:val="both"/>
      </w:pPr>
      <w:r>
        <w:rPr>
          <w:rFonts w:ascii="Times New Roman"/>
          <w:b w:val="false"/>
          <w:i w:val="false"/>
          <w:color w:val="000000"/>
          <w:sz w:val="28"/>
        </w:rPr>
        <w:t>
      6) совершенствование архитектуры в части внедрения современных решений и подходов (в том числе микросервисной архитектуры).</w:t>
      </w:r>
    </w:p>
    <w:bookmarkEnd w:id="504"/>
    <w:bookmarkStart w:name="z512" w:id="505"/>
    <w:p>
      <w:pPr>
        <w:spacing w:after="0"/>
        <w:ind w:left="0"/>
        <w:jc w:val="both"/>
      </w:pPr>
      <w:r>
        <w:rPr>
          <w:rFonts w:ascii="Times New Roman"/>
          <w:b w:val="false"/>
          <w:i w:val="false"/>
          <w:color w:val="000000"/>
          <w:sz w:val="28"/>
        </w:rPr>
        <w:t>
      4.1.4.13. Подсистема информационной безопасности</w:t>
      </w:r>
    </w:p>
    <w:bookmarkEnd w:id="505"/>
    <w:bookmarkStart w:name="z513" w:id="506"/>
    <w:p>
      <w:pPr>
        <w:spacing w:after="0"/>
        <w:ind w:left="0"/>
        <w:jc w:val="both"/>
      </w:pPr>
      <w:r>
        <w:rPr>
          <w:rFonts w:ascii="Times New Roman"/>
          <w:b w:val="false"/>
          <w:i w:val="false"/>
          <w:color w:val="000000"/>
          <w:sz w:val="28"/>
        </w:rPr>
        <w:t>
      4.1.4.13.1. Подсистема информационной безопасности предназначена для обеспечения конфиденциальности, целостности и доступности данных при их обработке и хранении в интеграционном сегменте Комиссии, а также при их передаче по каналам связи при взаимодействии с национальными сегментами.</w:t>
      </w:r>
    </w:p>
    <w:bookmarkEnd w:id="506"/>
    <w:bookmarkStart w:name="z514" w:id="507"/>
    <w:p>
      <w:pPr>
        <w:spacing w:after="0"/>
        <w:ind w:left="0"/>
        <w:jc w:val="both"/>
      </w:pPr>
      <w:r>
        <w:rPr>
          <w:rFonts w:ascii="Times New Roman"/>
          <w:b w:val="false"/>
          <w:i w:val="false"/>
          <w:color w:val="000000"/>
          <w:sz w:val="28"/>
        </w:rPr>
        <w:t>
      4.1.4.13.2. Подсистема информационной безопасности должна развиваться в рамках следующих направлений:</w:t>
      </w:r>
    </w:p>
    <w:bookmarkEnd w:id="507"/>
    <w:bookmarkStart w:name="z515" w:id="508"/>
    <w:p>
      <w:pPr>
        <w:spacing w:after="0"/>
        <w:ind w:left="0"/>
        <w:jc w:val="both"/>
      </w:pPr>
      <w:r>
        <w:rPr>
          <w:rFonts w:ascii="Times New Roman"/>
          <w:b w:val="false"/>
          <w:i w:val="false"/>
          <w:color w:val="000000"/>
          <w:sz w:val="28"/>
        </w:rPr>
        <w:t xml:space="preserve">
      1) развитие организационных и правовых способов защиты информации в интеграционном сегменте Комиссии; </w:t>
      </w:r>
    </w:p>
    <w:bookmarkEnd w:id="508"/>
    <w:bookmarkStart w:name="z516" w:id="509"/>
    <w:p>
      <w:pPr>
        <w:spacing w:after="0"/>
        <w:ind w:left="0"/>
        <w:jc w:val="both"/>
      </w:pPr>
      <w:r>
        <w:rPr>
          <w:rFonts w:ascii="Times New Roman"/>
          <w:b w:val="false"/>
          <w:i w:val="false"/>
          <w:color w:val="000000"/>
          <w:sz w:val="28"/>
        </w:rPr>
        <w:t>
      2) выявление и нейтрализация (минимизация до приемлемого уровня) угроз безопасности информации, связанных с изменением архитектуры интеграционного сегмента Комиссии в процессе его развития;</w:t>
      </w:r>
    </w:p>
    <w:bookmarkEnd w:id="509"/>
    <w:bookmarkStart w:name="z517" w:id="510"/>
    <w:p>
      <w:pPr>
        <w:spacing w:after="0"/>
        <w:ind w:left="0"/>
        <w:jc w:val="both"/>
      </w:pPr>
      <w:r>
        <w:rPr>
          <w:rFonts w:ascii="Times New Roman"/>
          <w:b w:val="false"/>
          <w:i w:val="false"/>
          <w:color w:val="000000"/>
          <w:sz w:val="28"/>
        </w:rPr>
        <w:t>
      2) создание защищенных каналов передачи данных с внешними системами (по мере реализации соответствующих межгосударственных соглашений);</w:t>
      </w:r>
    </w:p>
    <w:bookmarkEnd w:id="510"/>
    <w:bookmarkStart w:name="z518" w:id="511"/>
    <w:p>
      <w:pPr>
        <w:spacing w:after="0"/>
        <w:ind w:left="0"/>
        <w:jc w:val="both"/>
      </w:pPr>
      <w:r>
        <w:rPr>
          <w:rFonts w:ascii="Times New Roman"/>
          <w:b w:val="false"/>
          <w:i w:val="false"/>
          <w:color w:val="000000"/>
          <w:sz w:val="28"/>
        </w:rPr>
        <w:t>
      3) анализ защищенности компонентов интеграционного сегмента Комиссии;</w:t>
      </w:r>
    </w:p>
    <w:bookmarkEnd w:id="511"/>
    <w:bookmarkStart w:name="z519" w:id="512"/>
    <w:p>
      <w:pPr>
        <w:spacing w:after="0"/>
        <w:ind w:left="0"/>
        <w:jc w:val="both"/>
      </w:pPr>
      <w:r>
        <w:rPr>
          <w:rFonts w:ascii="Times New Roman"/>
          <w:b w:val="false"/>
          <w:i w:val="false"/>
          <w:color w:val="000000"/>
          <w:sz w:val="28"/>
        </w:rPr>
        <w:t>
      4) мониторинг событий защиты информации;</w:t>
      </w:r>
    </w:p>
    <w:bookmarkEnd w:id="512"/>
    <w:bookmarkStart w:name="z520" w:id="513"/>
    <w:p>
      <w:pPr>
        <w:spacing w:after="0"/>
        <w:ind w:left="0"/>
        <w:jc w:val="both"/>
      </w:pPr>
      <w:r>
        <w:rPr>
          <w:rFonts w:ascii="Times New Roman"/>
          <w:b w:val="false"/>
          <w:i w:val="false"/>
          <w:color w:val="000000"/>
          <w:sz w:val="28"/>
        </w:rPr>
        <w:t>
      5) импортозамещение используемых технических и программных средств защиты информации – преимущественное использование средств, разработанных в государствах-членах, либо в рамках совместных проектов государств-членов;</w:t>
      </w:r>
    </w:p>
    <w:bookmarkEnd w:id="513"/>
    <w:bookmarkStart w:name="z521" w:id="514"/>
    <w:p>
      <w:pPr>
        <w:spacing w:after="0"/>
        <w:ind w:left="0"/>
        <w:jc w:val="both"/>
      </w:pPr>
      <w:r>
        <w:rPr>
          <w:rFonts w:ascii="Times New Roman"/>
          <w:b w:val="false"/>
          <w:i w:val="false"/>
          <w:color w:val="000000"/>
          <w:sz w:val="28"/>
        </w:rPr>
        <w:t>
      6) преимущественное использование технических и программных средств защиты информации, имеющих подтверждение соответствия требованиям безопасности информации (сертификаты соответствия);</w:t>
      </w:r>
    </w:p>
    <w:bookmarkEnd w:id="514"/>
    <w:bookmarkStart w:name="z522" w:id="515"/>
    <w:p>
      <w:pPr>
        <w:spacing w:after="0"/>
        <w:ind w:left="0"/>
        <w:jc w:val="both"/>
      </w:pPr>
      <w:r>
        <w:rPr>
          <w:rFonts w:ascii="Times New Roman"/>
          <w:b w:val="false"/>
          <w:i w:val="false"/>
          <w:color w:val="000000"/>
          <w:sz w:val="28"/>
        </w:rPr>
        <w:t>
      4.1.4.14. Подсистема ДТС Комиссии</w:t>
      </w:r>
    </w:p>
    <w:bookmarkEnd w:id="515"/>
    <w:bookmarkStart w:name="z523" w:id="516"/>
    <w:p>
      <w:pPr>
        <w:spacing w:after="0"/>
        <w:ind w:left="0"/>
        <w:jc w:val="both"/>
      </w:pPr>
      <w:r>
        <w:rPr>
          <w:rFonts w:ascii="Times New Roman"/>
          <w:b w:val="false"/>
          <w:i w:val="false"/>
          <w:color w:val="000000"/>
          <w:sz w:val="28"/>
        </w:rPr>
        <w:t>
      4.1.4.14.1. Подсистема ДТС Комиссии предназначена для обеспечения гарантий доверия при трансграничном обмене электронными документами.</w:t>
      </w:r>
    </w:p>
    <w:bookmarkEnd w:id="516"/>
    <w:bookmarkStart w:name="z524" w:id="517"/>
    <w:p>
      <w:pPr>
        <w:spacing w:after="0"/>
        <w:ind w:left="0"/>
        <w:jc w:val="both"/>
      </w:pPr>
      <w:r>
        <w:rPr>
          <w:rFonts w:ascii="Times New Roman"/>
          <w:b w:val="false"/>
          <w:i w:val="false"/>
          <w:color w:val="000000"/>
          <w:sz w:val="28"/>
        </w:rPr>
        <w:t>
      4.1.4.14.2. Подсистема ДТС Комиссии должна развиваться в рамках следующих направлений:</w:t>
      </w:r>
    </w:p>
    <w:bookmarkEnd w:id="517"/>
    <w:bookmarkStart w:name="z525" w:id="518"/>
    <w:p>
      <w:pPr>
        <w:spacing w:after="0"/>
        <w:ind w:left="0"/>
        <w:jc w:val="both"/>
      </w:pPr>
      <w:r>
        <w:rPr>
          <w:rFonts w:ascii="Times New Roman"/>
          <w:b w:val="false"/>
          <w:i w:val="false"/>
          <w:color w:val="000000"/>
          <w:sz w:val="28"/>
        </w:rPr>
        <w:t>
      1) совершенствование механизмов взаимодействия при подтверждении юридической значимости электронных документов;</w:t>
      </w:r>
    </w:p>
    <w:bookmarkEnd w:id="518"/>
    <w:bookmarkStart w:name="z526" w:id="519"/>
    <w:p>
      <w:pPr>
        <w:spacing w:after="0"/>
        <w:ind w:left="0"/>
        <w:jc w:val="both"/>
      </w:pPr>
      <w:r>
        <w:rPr>
          <w:rFonts w:ascii="Times New Roman"/>
          <w:b w:val="false"/>
          <w:i w:val="false"/>
          <w:color w:val="000000"/>
          <w:sz w:val="28"/>
        </w:rPr>
        <w:t>
      2) развитие интеграционных возможностей подсистемы в части подключения внешних информационных систем;</w:t>
      </w:r>
    </w:p>
    <w:bookmarkEnd w:id="519"/>
    <w:bookmarkStart w:name="z527" w:id="520"/>
    <w:p>
      <w:pPr>
        <w:spacing w:after="0"/>
        <w:ind w:left="0"/>
        <w:jc w:val="both"/>
      </w:pPr>
      <w:r>
        <w:rPr>
          <w:rFonts w:ascii="Times New Roman"/>
          <w:b w:val="false"/>
          <w:i w:val="false"/>
          <w:color w:val="000000"/>
          <w:sz w:val="28"/>
        </w:rPr>
        <w:t>
      3) развитие процессов электронного взаимодействия физических и юридических лиц между собой, а также с органами государственной власти государств-членов при нахождении физических и юридических лиц на территориях своих государств.</w:t>
      </w:r>
    </w:p>
    <w:bookmarkEnd w:id="520"/>
    <w:bookmarkStart w:name="z528" w:id="521"/>
    <w:p>
      <w:pPr>
        <w:spacing w:after="0"/>
        <w:ind w:left="0"/>
        <w:jc w:val="both"/>
      </w:pPr>
      <w:r>
        <w:rPr>
          <w:rFonts w:ascii="Times New Roman"/>
          <w:b w:val="false"/>
          <w:i w:val="false"/>
          <w:color w:val="000000"/>
          <w:sz w:val="28"/>
        </w:rPr>
        <w:t>
      4.1.4.15. Удостоверяющий центр службы ДТС интегрированной системы</w:t>
      </w:r>
    </w:p>
    <w:bookmarkEnd w:id="521"/>
    <w:bookmarkStart w:name="z529" w:id="522"/>
    <w:p>
      <w:pPr>
        <w:spacing w:after="0"/>
        <w:ind w:left="0"/>
        <w:jc w:val="both"/>
      </w:pPr>
      <w:r>
        <w:rPr>
          <w:rFonts w:ascii="Times New Roman"/>
          <w:b w:val="false"/>
          <w:i w:val="false"/>
          <w:color w:val="000000"/>
          <w:sz w:val="28"/>
        </w:rPr>
        <w:t xml:space="preserve">
      4.1.4.15.1. Удостоверяющий центр службы ДТС интегрированной системы (далее – удостоверяющий центр службы ДТС) предназначен для построения иерархической системы управления сертификатами ключей проверки ЭЦП, обеспечивающей взаимодействие сервисов ДТС государств-членов и подсистемы ДТС Комиссии в рамках службы ДТС интегрированной системы. </w:t>
      </w:r>
    </w:p>
    <w:bookmarkEnd w:id="522"/>
    <w:bookmarkStart w:name="z530" w:id="523"/>
    <w:p>
      <w:pPr>
        <w:spacing w:after="0"/>
        <w:ind w:left="0"/>
        <w:jc w:val="both"/>
      </w:pPr>
      <w:r>
        <w:rPr>
          <w:rFonts w:ascii="Times New Roman"/>
          <w:b w:val="false"/>
          <w:i w:val="false"/>
          <w:color w:val="000000"/>
          <w:sz w:val="28"/>
        </w:rPr>
        <w:t>
      4.1.4.15.2. Удостоверяющий центр службы ДТС должен обеспечивать функционирование службы ДТС интегрированной системы и предполагает развитие интеграционных возможностей подсистем ДТС в части обеспечения возможности подключения внешних информационных систем (при необходимости), а также развитие процессов юридически значимого электронного взаимодействия с использованием службы ДТС.</w:t>
      </w:r>
    </w:p>
    <w:bookmarkEnd w:id="523"/>
    <w:bookmarkStart w:name="z531" w:id="524"/>
    <w:p>
      <w:pPr>
        <w:spacing w:after="0"/>
        <w:ind w:left="0"/>
        <w:jc w:val="both"/>
      </w:pPr>
      <w:r>
        <w:rPr>
          <w:rFonts w:ascii="Times New Roman"/>
          <w:b w:val="false"/>
          <w:i w:val="false"/>
          <w:color w:val="000000"/>
          <w:sz w:val="28"/>
        </w:rPr>
        <w:t>
      4.1.4.16. Удостоверяющий центр Комиссии</w:t>
      </w:r>
    </w:p>
    <w:bookmarkEnd w:id="524"/>
    <w:bookmarkStart w:name="z532" w:id="525"/>
    <w:p>
      <w:pPr>
        <w:spacing w:after="0"/>
        <w:ind w:left="0"/>
        <w:jc w:val="both"/>
      </w:pPr>
      <w:r>
        <w:rPr>
          <w:rFonts w:ascii="Times New Roman"/>
          <w:b w:val="false"/>
          <w:i w:val="false"/>
          <w:color w:val="000000"/>
          <w:sz w:val="28"/>
        </w:rPr>
        <w:t>
      4.1.4.16.1. Удостоверяющий центр Комиссии предназначен для обеспечения членов Коллегии Комиссии, должностных лиц и сотрудников Комиссии сертификатами ключей ЭЦП для подписания электронных документов.</w:t>
      </w:r>
    </w:p>
    <w:bookmarkEnd w:id="525"/>
    <w:bookmarkStart w:name="z533" w:id="526"/>
    <w:p>
      <w:pPr>
        <w:spacing w:after="0"/>
        <w:ind w:left="0"/>
        <w:jc w:val="both"/>
      </w:pPr>
      <w:r>
        <w:rPr>
          <w:rFonts w:ascii="Times New Roman"/>
          <w:b w:val="false"/>
          <w:i w:val="false"/>
          <w:color w:val="000000"/>
          <w:sz w:val="28"/>
        </w:rPr>
        <w:t>
      4.1.5. Требования к способам и средствам связи для информационного обмена между компонентами интегрированной системы</w:t>
      </w:r>
    </w:p>
    <w:bookmarkEnd w:id="526"/>
    <w:bookmarkStart w:name="z534" w:id="527"/>
    <w:p>
      <w:pPr>
        <w:spacing w:after="0"/>
        <w:ind w:left="0"/>
        <w:jc w:val="both"/>
      </w:pPr>
      <w:r>
        <w:rPr>
          <w:rFonts w:ascii="Times New Roman"/>
          <w:b w:val="false"/>
          <w:i w:val="false"/>
          <w:color w:val="000000"/>
          <w:sz w:val="28"/>
        </w:rPr>
        <w:t>
      4.1.5.1. Информационный обмен между функциональными подсистемами интегрированной системы, развернутыми в интеграционном сегменте Комиссии, должен осуществляться с использованием подсистемы синхронизации данных сегмента Комиссии, входящей в состав интеграционной платформы.</w:t>
      </w:r>
    </w:p>
    <w:bookmarkEnd w:id="527"/>
    <w:bookmarkStart w:name="z535" w:id="528"/>
    <w:p>
      <w:pPr>
        <w:spacing w:after="0"/>
        <w:ind w:left="0"/>
        <w:jc w:val="both"/>
      </w:pPr>
      <w:r>
        <w:rPr>
          <w:rFonts w:ascii="Times New Roman"/>
          <w:b w:val="false"/>
          <w:i w:val="false"/>
          <w:color w:val="000000"/>
          <w:sz w:val="28"/>
        </w:rPr>
        <w:t>
      4.1.5.2. Информационный обмен между интеграционными шлюзами и сервисами ДТС должен осуществляться в соответствии нормативно-техническими документами, определяющими технологию передачи электронных документов, а также регламентами взаимодействия интеграционной платформы со службой ДТС, форматами и структурами используемых при взаимодействии электронных сообщений, утверждаемыми Комиссией.</w:t>
      </w:r>
    </w:p>
    <w:bookmarkEnd w:id="528"/>
    <w:bookmarkStart w:name="z536" w:id="529"/>
    <w:p>
      <w:pPr>
        <w:spacing w:after="0"/>
        <w:ind w:left="0"/>
        <w:jc w:val="both"/>
      </w:pPr>
      <w:r>
        <w:rPr>
          <w:rFonts w:ascii="Times New Roman"/>
          <w:b w:val="false"/>
          <w:i w:val="false"/>
          <w:color w:val="000000"/>
          <w:sz w:val="28"/>
        </w:rPr>
        <w:t>
      Технические решения, используемые для обеспечения взаимодействия между интеграционным шлюзом и ДТС в рамках национального сегмента, а также дополнительные требования к такому взаимодействию (при необходимости), определяются государствами-членами самостоятельно.</w:t>
      </w:r>
    </w:p>
    <w:bookmarkEnd w:id="529"/>
    <w:bookmarkStart w:name="z537" w:id="530"/>
    <w:p>
      <w:pPr>
        <w:spacing w:after="0"/>
        <w:ind w:left="0"/>
        <w:jc w:val="both"/>
      </w:pPr>
      <w:r>
        <w:rPr>
          <w:rFonts w:ascii="Times New Roman"/>
          <w:b w:val="false"/>
          <w:i w:val="false"/>
          <w:color w:val="000000"/>
          <w:sz w:val="28"/>
        </w:rPr>
        <w:t>
      4.1.5.3. Взаимодействие между интеграционными шлюзами национальных сегментов и интеграционным шлюзом сегмента Комиссии должно выполняться путем обмена электронными сообщениями с использованием транспортной подсистемы, входящей в состав интеграционной платформы.</w:t>
      </w:r>
    </w:p>
    <w:bookmarkEnd w:id="530"/>
    <w:bookmarkStart w:name="z538" w:id="531"/>
    <w:p>
      <w:pPr>
        <w:spacing w:after="0"/>
        <w:ind w:left="0"/>
        <w:jc w:val="both"/>
      </w:pPr>
      <w:r>
        <w:rPr>
          <w:rFonts w:ascii="Times New Roman"/>
          <w:b w:val="false"/>
          <w:i w:val="false"/>
          <w:color w:val="000000"/>
          <w:sz w:val="28"/>
        </w:rPr>
        <w:t>
      4.1.5.4. Способы и средства связи между системами межведомственного информационного взаимодействия государств-членов и интеграционными шлюзами национальных сегментов должны определяться в соответствии с требованиями, предъявляемыми системами межведомственного информационного взаимодействия государств-членов.</w:t>
      </w:r>
    </w:p>
    <w:bookmarkEnd w:id="531"/>
    <w:bookmarkStart w:name="z539" w:id="532"/>
    <w:p>
      <w:pPr>
        <w:spacing w:after="0"/>
        <w:ind w:left="0"/>
        <w:jc w:val="both"/>
      </w:pPr>
      <w:r>
        <w:rPr>
          <w:rFonts w:ascii="Times New Roman"/>
          <w:b w:val="false"/>
          <w:i w:val="false"/>
          <w:color w:val="000000"/>
          <w:sz w:val="28"/>
        </w:rPr>
        <w:t>
      4.1.6. Требования к совместимости со смежными системами</w:t>
      </w:r>
    </w:p>
    <w:bookmarkEnd w:id="532"/>
    <w:bookmarkStart w:name="z540" w:id="533"/>
    <w:p>
      <w:pPr>
        <w:spacing w:after="0"/>
        <w:ind w:left="0"/>
        <w:jc w:val="both"/>
      </w:pPr>
      <w:r>
        <w:rPr>
          <w:rFonts w:ascii="Times New Roman"/>
          <w:b w:val="false"/>
          <w:i w:val="false"/>
          <w:color w:val="000000"/>
          <w:sz w:val="28"/>
        </w:rPr>
        <w:t>
      4.1.6.1. Смежными по отношению к интегрированной системе являются:</w:t>
      </w:r>
    </w:p>
    <w:bookmarkEnd w:id="533"/>
    <w:bookmarkStart w:name="z541" w:id="534"/>
    <w:p>
      <w:pPr>
        <w:spacing w:after="0"/>
        <w:ind w:left="0"/>
        <w:jc w:val="both"/>
      </w:pPr>
      <w:r>
        <w:rPr>
          <w:rFonts w:ascii="Times New Roman"/>
          <w:b w:val="false"/>
          <w:i w:val="false"/>
          <w:color w:val="000000"/>
          <w:sz w:val="28"/>
        </w:rPr>
        <w:t>
      1) информационные системы уполномоченных органов;</w:t>
      </w:r>
    </w:p>
    <w:bookmarkEnd w:id="534"/>
    <w:bookmarkStart w:name="z542" w:id="535"/>
    <w:p>
      <w:pPr>
        <w:spacing w:after="0"/>
        <w:ind w:left="0"/>
        <w:jc w:val="both"/>
      </w:pPr>
      <w:r>
        <w:rPr>
          <w:rFonts w:ascii="Times New Roman"/>
          <w:b w:val="false"/>
          <w:i w:val="false"/>
          <w:color w:val="000000"/>
          <w:sz w:val="28"/>
        </w:rPr>
        <w:t>
      2) внешние информационные системы.</w:t>
      </w:r>
    </w:p>
    <w:bookmarkEnd w:id="535"/>
    <w:bookmarkStart w:name="z543" w:id="536"/>
    <w:p>
      <w:pPr>
        <w:spacing w:after="0"/>
        <w:ind w:left="0"/>
        <w:jc w:val="both"/>
      </w:pPr>
      <w:r>
        <w:rPr>
          <w:rFonts w:ascii="Times New Roman"/>
          <w:b w:val="false"/>
          <w:i w:val="false"/>
          <w:color w:val="000000"/>
          <w:sz w:val="28"/>
        </w:rPr>
        <w:t>
      4.1.6.2. Взаимодействие информационных систем уполномоченных органов с интегрированной системой должно осуществляться с использованием функций систем межведомственного информационного взаимодействия государств-членов и интеграционных шлюзов национальных сегментов.</w:t>
      </w:r>
    </w:p>
    <w:bookmarkEnd w:id="536"/>
    <w:bookmarkStart w:name="z544" w:id="537"/>
    <w:p>
      <w:pPr>
        <w:spacing w:after="0"/>
        <w:ind w:left="0"/>
        <w:jc w:val="both"/>
      </w:pPr>
      <w:r>
        <w:rPr>
          <w:rFonts w:ascii="Times New Roman"/>
          <w:b w:val="false"/>
          <w:i w:val="false"/>
          <w:color w:val="000000"/>
          <w:sz w:val="28"/>
        </w:rPr>
        <w:t>
      4.1.6.3. Взаимодействие внешних информационных систем с интегрированной системой должно осуществляться с использованием функций, предоставляемых подсистемой взаимодействия с внешними системами, входящей в состав интеграционной платформы.</w:t>
      </w:r>
    </w:p>
    <w:bookmarkEnd w:id="537"/>
    <w:bookmarkStart w:name="z545" w:id="538"/>
    <w:p>
      <w:pPr>
        <w:spacing w:after="0"/>
        <w:ind w:left="0"/>
        <w:jc w:val="both"/>
      </w:pPr>
      <w:r>
        <w:rPr>
          <w:rFonts w:ascii="Times New Roman"/>
          <w:b w:val="false"/>
          <w:i w:val="false"/>
          <w:color w:val="000000"/>
          <w:sz w:val="28"/>
        </w:rPr>
        <w:t>
      4.1.6.4. Взаимодействие внешних информационных систем с интегрированной подсистемой должно осуществляться с использованием защищенных каналов передачи данных, предоставляемых подсистемой информационной безопасности интеграционного сегмента Комиссии и внешней информационной системой в соответствии с техническими условиями такого взаимодействия.</w:t>
      </w:r>
    </w:p>
    <w:bookmarkEnd w:id="538"/>
    <w:bookmarkStart w:name="z546" w:id="539"/>
    <w:p>
      <w:pPr>
        <w:spacing w:after="0"/>
        <w:ind w:left="0"/>
        <w:jc w:val="both"/>
      </w:pPr>
      <w:r>
        <w:rPr>
          <w:rFonts w:ascii="Times New Roman"/>
          <w:b w:val="false"/>
          <w:i w:val="false"/>
          <w:color w:val="000000"/>
          <w:sz w:val="28"/>
        </w:rPr>
        <w:t>
      4.1.7. Требования к численности, квалификации персонала и режиму его работы</w:t>
      </w:r>
    </w:p>
    <w:bookmarkEnd w:id="539"/>
    <w:bookmarkStart w:name="z547" w:id="540"/>
    <w:p>
      <w:pPr>
        <w:spacing w:after="0"/>
        <w:ind w:left="0"/>
        <w:jc w:val="both"/>
      </w:pPr>
      <w:r>
        <w:rPr>
          <w:rFonts w:ascii="Times New Roman"/>
          <w:b w:val="false"/>
          <w:i w:val="false"/>
          <w:color w:val="000000"/>
          <w:sz w:val="28"/>
        </w:rPr>
        <w:t>
      4.1.7.1. Требования к численности и квалификации персонала должны определяться на стадии проектирования и разработки интеграционного сегмента Комиссии и национальных сегментов.</w:t>
      </w:r>
    </w:p>
    <w:bookmarkEnd w:id="540"/>
    <w:bookmarkStart w:name="z548" w:id="541"/>
    <w:p>
      <w:pPr>
        <w:spacing w:after="0"/>
        <w:ind w:left="0"/>
        <w:jc w:val="both"/>
      </w:pPr>
      <w:r>
        <w:rPr>
          <w:rFonts w:ascii="Times New Roman"/>
          <w:b w:val="false"/>
          <w:i w:val="false"/>
          <w:color w:val="000000"/>
          <w:sz w:val="28"/>
        </w:rPr>
        <w:t>
      4.1.7.2. В документации технорабочего проекта каждого компонента интегрированной системы должны указываться требования по специальной подготовке персонала и о знаниях, необходимых для эксплуатации компонентов интегрированной системы.</w:t>
      </w:r>
    </w:p>
    <w:bookmarkEnd w:id="541"/>
    <w:bookmarkStart w:name="z549" w:id="542"/>
    <w:p>
      <w:pPr>
        <w:spacing w:after="0"/>
        <w:ind w:left="0"/>
        <w:jc w:val="both"/>
      </w:pPr>
      <w:r>
        <w:rPr>
          <w:rFonts w:ascii="Times New Roman"/>
          <w:b w:val="false"/>
          <w:i w:val="false"/>
          <w:color w:val="000000"/>
          <w:sz w:val="28"/>
        </w:rPr>
        <w:t>
      4.1.8. Показатели назначения</w:t>
      </w:r>
    </w:p>
    <w:bookmarkEnd w:id="542"/>
    <w:bookmarkStart w:name="z550" w:id="543"/>
    <w:p>
      <w:pPr>
        <w:spacing w:after="0"/>
        <w:ind w:left="0"/>
        <w:jc w:val="both"/>
      </w:pPr>
      <w:r>
        <w:rPr>
          <w:rFonts w:ascii="Times New Roman"/>
          <w:b w:val="false"/>
          <w:i w:val="false"/>
          <w:color w:val="000000"/>
          <w:sz w:val="28"/>
        </w:rPr>
        <w:t>
      4.1.8.1. Интегрированная система должна обеспечивать возможность модернизации при развитии интеграционных процессов в Союзе, а также при изменении требований к функциональным возможностям интегрированной системы. В ходе модернизации интегрированной системы должна быть обеспечена возможность сохранения и дальнейшего использования данных, хранящихся в интегрированной системе.</w:t>
      </w:r>
    </w:p>
    <w:bookmarkEnd w:id="543"/>
    <w:bookmarkStart w:name="z551" w:id="544"/>
    <w:p>
      <w:pPr>
        <w:spacing w:after="0"/>
        <w:ind w:left="0"/>
        <w:jc w:val="both"/>
      </w:pPr>
      <w:r>
        <w:rPr>
          <w:rFonts w:ascii="Times New Roman"/>
          <w:b w:val="false"/>
          <w:i w:val="false"/>
          <w:color w:val="000000"/>
          <w:sz w:val="28"/>
        </w:rPr>
        <w:t>
      4.1.9. Требования к надежности</w:t>
      </w:r>
    </w:p>
    <w:bookmarkEnd w:id="544"/>
    <w:bookmarkStart w:name="z552" w:id="545"/>
    <w:p>
      <w:pPr>
        <w:spacing w:after="0"/>
        <w:ind w:left="0"/>
        <w:jc w:val="both"/>
      </w:pPr>
      <w:r>
        <w:rPr>
          <w:rFonts w:ascii="Times New Roman"/>
          <w:b w:val="false"/>
          <w:i w:val="false"/>
          <w:color w:val="000000"/>
          <w:sz w:val="28"/>
        </w:rPr>
        <w:t>
      4.1.9.1. Компоненты интегрированной системы должны обеспечивать непрерывное функционирование в круглосуточном режиме с допустимыми перерывами на профилактику и перенастройку и простоями в связи с неисправностью не более 44 часов в год при среднем времени устранения неисправности, вызвавшей простой, не более 4 часов.</w:t>
      </w:r>
    </w:p>
    <w:bookmarkEnd w:id="545"/>
    <w:bookmarkStart w:name="z553" w:id="546"/>
    <w:p>
      <w:pPr>
        <w:spacing w:after="0"/>
        <w:ind w:left="0"/>
        <w:jc w:val="both"/>
      </w:pPr>
      <w:r>
        <w:rPr>
          <w:rFonts w:ascii="Times New Roman"/>
          <w:b w:val="false"/>
          <w:i w:val="false"/>
          <w:color w:val="000000"/>
          <w:sz w:val="28"/>
        </w:rPr>
        <w:t>
      4.1.9.2. Вычислительные ресурсы интегрированной системы должны обеспечивать доступность интегрированной системы 24 часа в сутки 365 дней в году.</w:t>
      </w:r>
    </w:p>
    <w:bookmarkEnd w:id="546"/>
    <w:bookmarkStart w:name="z554" w:id="547"/>
    <w:p>
      <w:pPr>
        <w:spacing w:after="0"/>
        <w:ind w:left="0"/>
        <w:jc w:val="both"/>
      </w:pPr>
      <w:r>
        <w:rPr>
          <w:rFonts w:ascii="Times New Roman"/>
          <w:b w:val="false"/>
          <w:i w:val="false"/>
          <w:color w:val="000000"/>
          <w:sz w:val="28"/>
        </w:rPr>
        <w:t>
      4.1.9.3. Технические средства интегрированной системы должны предусматривать возможность выполнения плановых профилактических, регламентных, ремонтно-восстановительных работ, а также модернизации без остановки функционирования интегрированной системы.</w:t>
      </w:r>
    </w:p>
    <w:bookmarkEnd w:id="547"/>
    <w:bookmarkStart w:name="z555" w:id="548"/>
    <w:p>
      <w:pPr>
        <w:spacing w:after="0"/>
        <w:ind w:left="0"/>
        <w:jc w:val="both"/>
      </w:pPr>
      <w:r>
        <w:rPr>
          <w:rFonts w:ascii="Times New Roman"/>
          <w:b w:val="false"/>
          <w:i w:val="false"/>
          <w:color w:val="000000"/>
          <w:sz w:val="28"/>
        </w:rPr>
        <w:t>
      4.1.9.4. При возникновении сбоев в аппаратном обеспечении, включая аварийное отключение электропитания, компоненты интегрированной системы должны автоматически восстанавливать свою работоспособность после устранения сбоев и корректного перезапуска аппаратного обеспечения (за исключением случаев повреждения рабочих носителей информации с исполняемым программным кодом).</w:t>
      </w:r>
    </w:p>
    <w:bookmarkEnd w:id="548"/>
    <w:bookmarkStart w:name="z556" w:id="549"/>
    <w:p>
      <w:pPr>
        <w:spacing w:after="0"/>
        <w:ind w:left="0"/>
        <w:jc w:val="both"/>
      </w:pPr>
      <w:r>
        <w:rPr>
          <w:rFonts w:ascii="Times New Roman"/>
          <w:b w:val="false"/>
          <w:i w:val="false"/>
          <w:color w:val="000000"/>
          <w:sz w:val="28"/>
        </w:rPr>
        <w:t>
      4.1.9.5. Компоненты интегрированной системы должны обеспечивать корректную обработку аварийных ситуаций, вызванных неверными действиями пользователей интегрированной системы. В этом случае компоненты интегрированной системы должны выдавать пользователю интегрированной системы соответствующие аварийные сообщения, после чего возвращаться в рабочее состояние, предшествовавшее неверной (недопустимой) команде.</w:t>
      </w:r>
    </w:p>
    <w:bookmarkEnd w:id="549"/>
    <w:bookmarkStart w:name="z557" w:id="550"/>
    <w:p>
      <w:pPr>
        <w:spacing w:after="0"/>
        <w:ind w:left="0"/>
        <w:jc w:val="both"/>
      </w:pPr>
      <w:r>
        <w:rPr>
          <w:rFonts w:ascii="Times New Roman"/>
          <w:b w:val="false"/>
          <w:i w:val="false"/>
          <w:color w:val="000000"/>
          <w:sz w:val="28"/>
        </w:rPr>
        <w:t>
      4.1.9.6. Компоненты интегрированной системы должны обеспечивать корректную обработку аварийных ситуаций, вызванных неверным форматом или недопустимыми значениями данных. В этом случае компоненты интегрированной системы должны обеспечивать сохранение информации об аварийных ситуациях в соответствующих журналах, после чего возвращаться в рабочее состояние, предшествовавшее поступлению некорректных входных данных.</w:t>
      </w:r>
    </w:p>
    <w:bookmarkEnd w:id="550"/>
    <w:bookmarkStart w:name="z558" w:id="551"/>
    <w:p>
      <w:pPr>
        <w:spacing w:after="0"/>
        <w:ind w:left="0"/>
        <w:jc w:val="both"/>
      </w:pPr>
      <w:r>
        <w:rPr>
          <w:rFonts w:ascii="Times New Roman"/>
          <w:b w:val="false"/>
          <w:i w:val="false"/>
          <w:color w:val="000000"/>
          <w:sz w:val="28"/>
        </w:rPr>
        <w:t>
      4.1.9.7. Выход из строя одной из смежных систем, а также передача смежными системами ошибочных данных в интегрированную систему не должны приводить к прекращению функционирования интегрированной системы.</w:t>
      </w:r>
    </w:p>
    <w:bookmarkEnd w:id="551"/>
    <w:bookmarkStart w:name="z559" w:id="552"/>
    <w:p>
      <w:pPr>
        <w:spacing w:after="0"/>
        <w:ind w:left="0"/>
        <w:jc w:val="both"/>
      </w:pPr>
      <w:r>
        <w:rPr>
          <w:rFonts w:ascii="Times New Roman"/>
          <w:b w:val="false"/>
          <w:i w:val="false"/>
          <w:color w:val="000000"/>
          <w:sz w:val="28"/>
        </w:rPr>
        <w:t>
      4.1.10. Требования к эргономике и технической эстетике</w:t>
      </w:r>
    </w:p>
    <w:bookmarkEnd w:id="552"/>
    <w:bookmarkStart w:name="z560" w:id="553"/>
    <w:p>
      <w:pPr>
        <w:spacing w:after="0"/>
        <w:ind w:left="0"/>
        <w:jc w:val="both"/>
      </w:pPr>
      <w:r>
        <w:rPr>
          <w:rFonts w:ascii="Times New Roman"/>
          <w:b w:val="false"/>
          <w:i w:val="false"/>
          <w:color w:val="000000"/>
          <w:sz w:val="28"/>
        </w:rPr>
        <w:t>
      4.1.10.1. Программные компоненты интеграционного сегмента Комиссии и национальных сегментов, с которыми пользователь интегрированной системы будет взаимодействовать через пользовательский интерфейс, должны быть реализованы с учетом следующих требований:</w:t>
      </w:r>
    </w:p>
    <w:bookmarkEnd w:id="553"/>
    <w:bookmarkStart w:name="z561" w:id="554"/>
    <w:p>
      <w:pPr>
        <w:spacing w:after="0"/>
        <w:ind w:left="0"/>
        <w:jc w:val="both"/>
      </w:pPr>
      <w:r>
        <w:rPr>
          <w:rFonts w:ascii="Times New Roman"/>
          <w:b w:val="false"/>
          <w:i w:val="false"/>
          <w:color w:val="000000"/>
          <w:sz w:val="28"/>
        </w:rPr>
        <w:t>
      1) интерфейс программных компонентов интеграционного сегмента Комиссии должен быть русскоязычным, за исключением иноязычных терминов, используемых в сфере международной торговли и таможенного дела;</w:t>
      </w:r>
    </w:p>
    <w:bookmarkEnd w:id="554"/>
    <w:bookmarkStart w:name="z562" w:id="555"/>
    <w:p>
      <w:pPr>
        <w:spacing w:after="0"/>
        <w:ind w:left="0"/>
        <w:jc w:val="both"/>
      </w:pPr>
      <w:r>
        <w:rPr>
          <w:rFonts w:ascii="Times New Roman"/>
          <w:b w:val="false"/>
          <w:i w:val="false"/>
          <w:color w:val="000000"/>
          <w:sz w:val="28"/>
        </w:rPr>
        <w:t>
      2) интерфейс программных компонентов национального сегмента может быть реализован на государственном языке государства-члена;</w:t>
      </w:r>
    </w:p>
    <w:bookmarkEnd w:id="555"/>
    <w:bookmarkStart w:name="z563" w:id="556"/>
    <w:p>
      <w:pPr>
        <w:spacing w:after="0"/>
        <w:ind w:left="0"/>
        <w:jc w:val="both"/>
      </w:pPr>
      <w:r>
        <w:rPr>
          <w:rFonts w:ascii="Times New Roman"/>
          <w:b w:val="false"/>
          <w:i w:val="false"/>
          <w:color w:val="000000"/>
          <w:sz w:val="28"/>
        </w:rPr>
        <w:t>
      3) информационные сообщения и сообщения об ошибках должны быть краткими и предельно ясными, при этом в конце сообщений об ошибках (в круглых скобках) могут встречаться иноязычные слова и фразы, подробно описывающие возникшую ошибку и предназначенные для персонала служб технической поддержки;</w:t>
      </w:r>
    </w:p>
    <w:bookmarkEnd w:id="556"/>
    <w:bookmarkStart w:name="z564" w:id="557"/>
    <w:p>
      <w:pPr>
        <w:spacing w:after="0"/>
        <w:ind w:left="0"/>
        <w:jc w:val="both"/>
      </w:pPr>
      <w:r>
        <w:rPr>
          <w:rFonts w:ascii="Times New Roman"/>
          <w:b w:val="false"/>
          <w:i w:val="false"/>
          <w:color w:val="000000"/>
          <w:sz w:val="28"/>
        </w:rPr>
        <w:t>
      4) интерфейс программных компонентов должен иметь возможность подстраиваться под текущее разрешение экрана пользователя интегрированной системы, при этом минимально поддерживаемое разрешение экрана должно быть не менее 1280х720 точек;</w:t>
      </w:r>
    </w:p>
    <w:bookmarkEnd w:id="557"/>
    <w:bookmarkStart w:name="z565" w:id="558"/>
    <w:p>
      <w:pPr>
        <w:spacing w:after="0"/>
        <w:ind w:left="0"/>
        <w:jc w:val="both"/>
      </w:pPr>
      <w:r>
        <w:rPr>
          <w:rFonts w:ascii="Times New Roman"/>
          <w:b w:val="false"/>
          <w:i w:val="false"/>
          <w:color w:val="000000"/>
          <w:sz w:val="28"/>
        </w:rPr>
        <w:t>
      5) наименования полей должны быть предельно ясными и не должны иметь сокращений и аббревиатур, за исключением принятых в сфере международной торговли и таможенного дела;</w:t>
      </w:r>
    </w:p>
    <w:bookmarkEnd w:id="558"/>
    <w:bookmarkStart w:name="z566" w:id="559"/>
    <w:p>
      <w:pPr>
        <w:spacing w:after="0"/>
        <w:ind w:left="0"/>
        <w:jc w:val="both"/>
      </w:pPr>
      <w:r>
        <w:rPr>
          <w:rFonts w:ascii="Times New Roman"/>
          <w:b w:val="false"/>
          <w:i w:val="false"/>
          <w:color w:val="000000"/>
          <w:sz w:val="28"/>
        </w:rPr>
        <w:t>
      6) справочные данные должны вводиться только с использованием соответствующих справочников;</w:t>
      </w:r>
    </w:p>
    <w:bookmarkEnd w:id="559"/>
    <w:bookmarkStart w:name="z567" w:id="560"/>
    <w:p>
      <w:pPr>
        <w:spacing w:after="0"/>
        <w:ind w:left="0"/>
        <w:jc w:val="both"/>
      </w:pPr>
      <w:r>
        <w:rPr>
          <w:rFonts w:ascii="Times New Roman"/>
          <w:b w:val="false"/>
          <w:i w:val="false"/>
          <w:color w:val="000000"/>
          <w:sz w:val="28"/>
        </w:rPr>
        <w:t>
      7) меню и экранные формы не должны содержать пунктов и кнопок, которые пользователь интегрированной системы не может использовать согласно его текущим правам в соответствии с назначенной ему ролью;</w:t>
      </w:r>
    </w:p>
    <w:bookmarkEnd w:id="560"/>
    <w:bookmarkStart w:name="z568" w:id="561"/>
    <w:p>
      <w:pPr>
        <w:spacing w:after="0"/>
        <w:ind w:left="0"/>
        <w:jc w:val="both"/>
      </w:pPr>
      <w:r>
        <w:rPr>
          <w:rFonts w:ascii="Times New Roman"/>
          <w:b w:val="false"/>
          <w:i w:val="false"/>
          <w:color w:val="000000"/>
          <w:sz w:val="28"/>
        </w:rPr>
        <w:t>
      8) экранные формы должны быть однотипными и должны иметь встроенную контекстно-зависимую систему подсказок и подсветку "горячих" клавиш;</w:t>
      </w:r>
    </w:p>
    <w:bookmarkEnd w:id="561"/>
    <w:bookmarkStart w:name="z569" w:id="562"/>
    <w:p>
      <w:pPr>
        <w:spacing w:after="0"/>
        <w:ind w:left="0"/>
        <w:jc w:val="both"/>
      </w:pPr>
      <w:r>
        <w:rPr>
          <w:rFonts w:ascii="Times New Roman"/>
          <w:b w:val="false"/>
          <w:i w:val="false"/>
          <w:color w:val="000000"/>
          <w:sz w:val="28"/>
        </w:rPr>
        <w:t>
      9) все однотипные операции должны быть унифицированы;</w:t>
      </w:r>
    </w:p>
    <w:bookmarkEnd w:id="562"/>
    <w:bookmarkStart w:name="z570" w:id="563"/>
    <w:p>
      <w:pPr>
        <w:spacing w:after="0"/>
        <w:ind w:left="0"/>
        <w:jc w:val="both"/>
      </w:pPr>
      <w:r>
        <w:rPr>
          <w:rFonts w:ascii="Times New Roman"/>
          <w:b w:val="false"/>
          <w:i w:val="false"/>
          <w:color w:val="000000"/>
          <w:sz w:val="28"/>
        </w:rPr>
        <w:t>
      10) интерфейс должен позволять вводить необходимую информацию с использованием клавиатуры, при этом использование манипулятора "мышь" не должно являться обязательным.</w:t>
      </w:r>
    </w:p>
    <w:bookmarkEnd w:id="563"/>
    <w:bookmarkStart w:name="z571" w:id="564"/>
    <w:p>
      <w:pPr>
        <w:spacing w:after="0"/>
        <w:ind w:left="0"/>
        <w:jc w:val="both"/>
      </w:pPr>
      <w:r>
        <w:rPr>
          <w:rFonts w:ascii="Times New Roman"/>
          <w:b w:val="false"/>
          <w:i w:val="false"/>
          <w:color w:val="000000"/>
          <w:sz w:val="28"/>
        </w:rPr>
        <w:t>
      4.1.11. Требования к эксплуатации, техническому обслуживанию, ремонту и хранению компонентов системы</w:t>
      </w:r>
    </w:p>
    <w:bookmarkEnd w:id="564"/>
    <w:bookmarkStart w:name="z572" w:id="565"/>
    <w:p>
      <w:pPr>
        <w:spacing w:after="0"/>
        <w:ind w:left="0"/>
        <w:jc w:val="both"/>
      </w:pPr>
      <w:r>
        <w:rPr>
          <w:rFonts w:ascii="Times New Roman"/>
          <w:b w:val="false"/>
          <w:i w:val="false"/>
          <w:color w:val="000000"/>
          <w:sz w:val="28"/>
        </w:rPr>
        <w:t>
      Эксплуатация, техническое обслуживание, ремонт и хранение компонентов интегрированной системы должны проводиться в соответствии с актами Комиссии.</w:t>
      </w:r>
    </w:p>
    <w:bookmarkEnd w:id="565"/>
    <w:bookmarkStart w:name="z573" w:id="566"/>
    <w:p>
      <w:pPr>
        <w:spacing w:after="0"/>
        <w:ind w:left="0"/>
        <w:jc w:val="both"/>
      </w:pPr>
      <w:r>
        <w:rPr>
          <w:rFonts w:ascii="Times New Roman"/>
          <w:b w:val="false"/>
          <w:i w:val="false"/>
          <w:color w:val="000000"/>
          <w:sz w:val="28"/>
        </w:rPr>
        <w:t>
      4.1.12. Требования к защите информации от несанкционированного доступа</w:t>
      </w:r>
    </w:p>
    <w:bookmarkEnd w:id="566"/>
    <w:bookmarkStart w:name="z574" w:id="567"/>
    <w:p>
      <w:pPr>
        <w:spacing w:after="0"/>
        <w:ind w:left="0"/>
        <w:jc w:val="both"/>
      </w:pPr>
      <w:r>
        <w:rPr>
          <w:rFonts w:ascii="Times New Roman"/>
          <w:b w:val="false"/>
          <w:i w:val="false"/>
          <w:color w:val="000000"/>
          <w:sz w:val="28"/>
        </w:rPr>
        <w:t>
      4.1.12.1. При развитии интегрированной системы должны определены:</w:t>
      </w:r>
    </w:p>
    <w:bookmarkEnd w:id="567"/>
    <w:bookmarkStart w:name="z575" w:id="568"/>
    <w:p>
      <w:pPr>
        <w:spacing w:after="0"/>
        <w:ind w:left="0"/>
        <w:jc w:val="both"/>
      </w:pPr>
      <w:r>
        <w:rPr>
          <w:rFonts w:ascii="Times New Roman"/>
          <w:b w:val="false"/>
          <w:i w:val="false"/>
          <w:color w:val="000000"/>
          <w:sz w:val="28"/>
        </w:rPr>
        <w:t>
      1) перечень информации, подлежащей защите;</w:t>
      </w:r>
    </w:p>
    <w:bookmarkEnd w:id="568"/>
    <w:bookmarkStart w:name="z576" w:id="569"/>
    <w:p>
      <w:pPr>
        <w:spacing w:after="0"/>
        <w:ind w:left="0"/>
        <w:jc w:val="both"/>
      </w:pPr>
      <w:r>
        <w:rPr>
          <w:rFonts w:ascii="Times New Roman"/>
          <w:b w:val="false"/>
          <w:i w:val="false"/>
          <w:color w:val="000000"/>
          <w:sz w:val="28"/>
        </w:rPr>
        <w:t>
      2) степень ограничения доступа к информации, подлежащей защите;</w:t>
      </w:r>
    </w:p>
    <w:bookmarkEnd w:id="569"/>
    <w:bookmarkStart w:name="z577" w:id="570"/>
    <w:p>
      <w:pPr>
        <w:spacing w:after="0"/>
        <w:ind w:left="0"/>
        <w:jc w:val="both"/>
      </w:pPr>
      <w:r>
        <w:rPr>
          <w:rFonts w:ascii="Times New Roman"/>
          <w:b w:val="false"/>
          <w:i w:val="false"/>
          <w:color w:val="000000"/>
          <w:sz w:val="28"/>
        </w:rPr>
        <w:t>
      3) границы (физические и логические) защищаемой области;</w:t>
      </w:r>
    </w:p>
    <w:bookmarkEnd w:id="570"/>
    <w:bookmarkStart w:name="z578" w:id="571"/>
    <w:p>
      <w:pPr>
        <w:spacing w:after="0"/>
        <w:ind w:left="0"/>
        <w:jc w:val="both"/>
      </w:pPr>
      <w:r>
        <w:rPr>
          <w:rFonts w:ascii="Times New Roman"/>
          <w:b w:val="false"/>
          <w:i w:val="false"/>
          <w:color w:val="000000"/>
          <w:sz w:val="28"/>
        </w:rPr>
        <w:t>
      4) актуальные угрозы безопасности информации, связанные с несанкционированным доступом к защищаемой информации и несанкционированным воздействием на информацию.</w:t>
      </w:r>
    </w:p>
    <w:bookmarkEnd w:id="571"/>
    <w:bookmarkStart w:name="z579" w:id="572"/>
    <w:p>
      <w:pPr>
        <w:spacing w:after="0"/>
        <w:ind w:left="0"/>
        <w:jc w:val="both"/>
      </w:pPr>
      <w:r>
        <w:rPr>
          <w:rFonts w:ascii="Times New Roman"/>
          <w:b w:val="false"/>
          <w:i w:val="false"/>
          <w:color w:val="000000"/>
          <w:sz w:val="28"/>
        </w:rPr>
        <w:t>
      4.1.12.2. При развитии интегрированной системы должны быть обеспечены:</w:t>
      </w:r>
    </w:p>
    <w:bookmarkEnd w:id="572"/>
    <w:bookmarkStart w:name="z580" w:id="573"/>
    <w:p>
      <w:pPr>
        <w:spacing w:after="0"/>
        <w:ind w:left="0"/>
        <w:jc w:val="both"/>
      </w:pPr>
      <w:r>
        <w:rPr>
          <w:rFonts w:ascii="Times New Roman"/>
          <w:b w:val="false"/>
          <w:i w:val="false"/>
          <w:color w:val="000000"/>
          <w:sz w:val="28"/>
        </w:rPr>
        <w:t>
      1) разработка и внедрение организационно-распорядительных документов, направленных на формирование и реализацию правил обеспечения защиты информации, в соответствии с согласованным с уполномоченными органами перечнем;</w:t>
      </w:r>
    </w:p>
    <w:bookmarkEnd w:id="573"/>
    <w:bookmarkStart w:name="z581" w:id="574"/>
    <w:p>
      <w:pPr>
        <w:spacing w:after="0"/>
        <w:ind w:left="0"/>
        <w:jc w:val="both"/>
      </w:pPr>
      <w:r>
        <w:rPr>
          <w:rFonts w:ascii="Times New Roman"/>
          <w:b w:val="false"/>
          <w:i w:val="false"/>
          <w:color w:val="000000"/>
          <w:sz w:val="28"/>
        </w:rPr>
        <w:t>
      2) подготовка персонала, реализующего выполнение правил защиты информации;</w:t>
      </w:r>
    </w:p>
    <w:bookmarkEnd w:id="574"/>
    <w:bookmarkStart w:name="z582" w:id="575"/>
    <w:p>
      <w:pPr>
        <w:spacing w:after="0"/>
        <w:ind w:left="0"/>
        <w:jc w:val="both"/>
      </w:pPr>
      <w:r>
        <w:rPr>
          <w:rFonts w:ascii="Times New Roman"/>
          <w:b w:val="false"/>
          <w:i w:val="false"/>
          <w:color w:val="000000"/>
          <w:sz w:val="28"/>
        </w:rPr>
        <w:t>
      3) реализация механизмов защиты информации с использованием комплекса технических, программных и программно-аппаратных средств защиты информации;</w:t>
      </w:r>
    </w:p>
    <w:bookmarkEnd w:id="575"/>
    <w:bookmarkStart w:name="z583" w:id="576"/>
    <w:p>
      <w:pPr>
        <w:spacing w:after="0"/>
        <w:ind w:left="0"/>
        <w:jc w:val="both"/>
      </w:pPr>
      <w:r>
        <w:rPr>
          <w:rFonts w:ascii="Times New Roman"/>
          <w:b w:val="false"/>
          <w:i w:val="false"/>
          <w:color w:val="000000"/>
          <w:sz w:val="28"/>
        </w:rPr>
        <w:t>
      4) разработка и внедрение комплекса организационных и технических мер, направленных на противодействие актуальным угрозам безопасности защищаемой информации и обеспечивающих поддержку исполнения правил обеспечения защиты информации и реализацию механизмов защиты информации.</w:t>
      </w:r>
    </w:p>
    <w:bookmarkEnd w:id="576"/>
    <w:bookmarkStart w:name="z584" w:id="577"/>
    <w:p>
      <w:pPr>
        <w:spacing w:after="0"/>
        <w:ind w:left="0"/>
        <w:jc w:val="both"/>
      </w:pPr>
      <w:r>
        <w:rPr>
          <w:rFonts w:ascii="Times New Roman"/>
          <w:b w:val="false"/>
          <w:i w:val="false"/>
          <w:color w:val="000000"/>
          <w:sz w:val="28"/>
        </w:rPr>
        <w:t>
      4.1.12.3. Защита информации в интегрированной системе должна обеспечиваться в соответствии с Требованиями к созданию, развитию и трансграничного пространства доверия, утвержденными Решением Совета Комиссии от 5 декабря 2018 г. № 96, и нормативно-техническими документами, утверждаемыми Комиссией, а также законодательством государств-членов в части национальных сегментов.</w:t>
      </w:r>
    </w:p>
    <w:bookmarkEnd w:id="577"/>
    <w:bookmarkStart w:name="z585" w:id="578"/>
    <w:p>
      <w:pPr>
        <w:spacing w:after="0"/>
        <w:ind w:left="0"/>
        <w:jc w:val="both"/>
      </w:pPr>
      <w:r>
        <w:rPr>
          <w:rFonts w:ascii="Times New Roman"/>
          <w:b w:val="false"/>
          <w:i w:val="false"/>
          <w:color w:val="000000"/>
          <w:sz w:val="28"/>
        </w:rPr>
        <w:t>
      4.1.12.4 Обеспечение эксплуатации и развитие национальных сегментов не должно требовать внесения изменений в средства обеспечения защиты информации прикладных информационных систем, систем межведомственного информационного взаимодействия государств-членов, снижающих требования к средствам обеспечения защиты информации.</w:t>
      </w:r>
    </w:p>
    <w:bookmarkEnd w:id="578"/>
    <w:bookmarkStart w:name="z586" w:id="579"/>
    <w:p>
      <w:pPr>
        <w:spacing w:after="0"/>
        <w:ind w:left="0"/>
        <w:jc w:val="both"/>
      </w:pPr>
      <w:r>
        <w:rPr>
          <w:rFonts w:ascii="Times New Roman"/>
          <w:b w:val="false"/>
          <w:i w:val="false"/>
          <w:color w:val="000000"/>
          <w:sz w:val="28"/>
        </w:rPr>
        <w:t xml:space="preserve">
      4.1.12.5. Защита от несанкционированного доступа к информации в интегрированной системе должна обеспечиваться в соответствии с требованиями настоящего технического задания и с учетом положений технических, технологических, методических и организационных документов, утверждаемых Комиссией, а также законодательства государств-членов в части национальных сегментов, для целей обеспечения унификации применяемых организационных и технических решений при создании, обеспечении функционирования и развитии интегрированной системы и поддержания надлежащего уровня защиты информации. </w:t>
      </w:r>
    </w:p>
    <w:bookmarkEnd w:id="579"/>
    <w:bookmarkStart w:name="z587" w:id="580"/>
    <w:p>
      <w:pPr>
        <w:spacing w:after="0"/>
        <w:ind w:left="0"/>
        <w:jc w:val="both"/>
      </w:pPr>
      <w:r>
        <w:rPr>
          <w:rFonts w:ascii="Times New Roman"/>
          <w:b w:val="false"/>
          <w:i w:val="false"/>
          <w:color w:val="000000"/>
          <w:sz w:val="28"/>
        </w:rPr>
        <w:t>
      4.1.13. Требования по сохранности информации при авариях</w:t>
      </w:r>
    </w:p>
    <w:bookmarkEnd w:id="580"/>
    <w:bookmarkStart w:name="z588" w:id="581"/>
    <w:p>
      <w:pPr>
        <w:spacing w:after="0"/>
        <w:ind w:left="0"/>
        <w:jc w:val="both"/>
      </w:pPr>
      <w:r>
        <w:rPr>
          <w:rFonts w:ascii="Times New Roman"/>
          <w:b w:val="false"/>
          <w:i w:val="false"/>
          <w:color w:val="000000"/>
          <w:sz w:val="28"/>
        </w:rPr>
        <w:t>
      4.1.13.1. Сохранность информации должна обеспечиваться при помощи средств резервного копирования и восстановления.</w:t>
      </w:r>
    </w:p>
    <w:bookmarkEnd w:id="581"/>
    <w:bookmarkStart w:name="z589" w:id="582"/>
    <w:p>
      <w:pPr>
        <w:spacing w:after="0"/>
        <w:ind w:left="0"/>
        <w:jc w:val="both"/>
      </w:pPr>
      <w:r>
        <w:rPr>
          <w:rFonts w:ascii="Times New Roman"/>
          <w:b w:val="false"/>
          <w:i w:val="false"/>
          <w:color w:val="000000"/>
          <w:sz w:val="28"/>
        </w:rPr>
        <w:t>
      4.1.13.2. Средства резервного копирования и восстановления могут входить в состав аппаратно-программных комплексов функциональных подсистем интегрированной системы или строиться как отдельный компонент подсистемы информационной безопасности.</w:t>
      </w:r>
    </w:p>
    <w:bookmarkEnd w:id="582"/>
    <w:bookmarkStart w:name="z590" w:id="583"/>
    <w:p>
      <w:pPr>
        <w:spacing w:after="0"/>
        <w:ind w:left="0"/>
        <w:jc w:val="both"/>
      </w:pPr>
      <w:r>
        <w:rPr>
          <w:rFonts w:ascii="Times New Roman"/>
          <w:b w:val="false"/>
          <w:i w:val="false"/>
          <w:color w:val="000000"/>
          <w:sz w:val="28"/>
        </w:rPr>
        <w:t>
      4.1.13.3. Проведение мероприятий по резервному копированию и восстановлению данных интегрированной системы осуществляется с учетом следующего:</w:t>
      </w:r>
    </w:p>
    <w:bookmarkEnd w:id="583"/>
    <w:bookmarkStart w:name="z591" w:id="584"/>
    <w:p>
      <w:pPr>
        <w:spacing w:after="0"/>
        <w:ind w:left="0"/>
        <w:jc w:val="both"/>
      </w:pPr>
      <w:r>
        <w:rPr>
          <w:rFonts w:ascii="Times New Roman"/>
          <w:b w:val="false"/>
          <w:i w:val="false"/>
          <w:color w:val="000000"/>
          <w:sz w:val="28"/>
        </w:rPr>
        <w:t>
      1) хранение резервных данных должно осуществляться на удаленной площадке;</w:t>
      </w:r>
    </w:p>
    <w:bookmarkEnd w:id="584"/>
    <w:bookmarkStart w:name="z592" w:id="585"/>
    <w:p>
      <w:pPr>
        <w:spacing w:after="0"/>
        <w:ind w:left="0"/>
        <w:jc w:val="both"/>
      </w:pPr>
      <w:r>
        <w:rPr>
          <w:rFonts w:ascii="Times New Roman"/>
          <w:b w:val="false"/>
          <w:i w:val="false"/>
          <w:color w:val="000000"/>
          <w:sz w:val="28"/>
        </w:rPr>
        <w:t>
      2) резервные данные должны обеспечиваться гарантированным уровнем физической защиты от несанкционированного доступа и воздействий окружающей среды;</w:t>
      </w:r>
    </w:p>
    <w:bookmarkEnd w:id="585"/>
    <w:bookmarkStart w:name="z593" w:id="586"/>
    <w:p>
      <w:pPr>
        <w:spacing w:after="0"/>
        <w:ind w:left="0"/>
        <w:jc w:val="both"/>
      </w:pPr>
      <w:r>
        <w:rPr>
          <w:rFonts w:ascii="Times New Roman"/>
          <w:b w:val="false"/>
          <w:i w:val="false"/>
          <w:color w:val="000000"/>
          <w:sz w:val="28"/>
        </w:rPr>
        <w:t>
      3) оборудование резервного копирования должно регулярно подвергаться тестированию;</w:t>
      </w:r>
    </w:p>
    <w:bookmarkEnd w:id="586"/>
    <w:bookmarkStart w:name="z594" w:id="587"/>
    <w:p>
      <w:pPr>
        <w:spacing w:after="0"/>
        <w:ind w:left="0"/>
        <w:jc w:val="both"/>
      </w:pPr>
      <w:r>
        <w:rPr>
          <w:rFonts w:ascii="Times New Roman"/>
          <w:b w:val="false"/>
          <w:i w:val="false"/>
          <w:color w:val="000000"/>
          <w:sz w:val="28"/>
        </w:rPr>
        <w:t>
      4) процедуры восстановления следует регулярно актуализировать и тестировать для обеспечения уверенности в их эффективности;</w:t>
      </w:r>
    </w:p>
    <w:bookmarkEnd w:id="587"/>
    <w:bookmarkStart w:name="z595" w:id="588"/>
    <w:p>
      <w:pPr>
        <w:spacing w:after="0"/>
        <w:ind w:left="0"/>
        <w:jc w:val="both"/>
      </w:pPr>
      <w:r>
        <w:rPr>
          <w:rFonts w:ascii="Times New Roman"/>
          <w:b w:val="false"/>
          <w:i w:val="false"/>
          <w:color w:val="000000"/>
          <w:sz w:val="28"/>
        </w:rPr>
        <w:t>
      5) следует определять периоды хранения информации, а также учитывать требования к архивным копиям долговременного хранения.</w:t>
      </w:r>
    </w:p>
    <w:bookmarkEnd w:id="588"/>
    <w:bookmarkStart w:name="z596" w:id="589"/>
    <w:p>
      <w:pPr>
        <w:spacing w:after="0"/>
        <w:ind w:left="0"/>
        <w:jc w:val="both"/>
      </w:pPr>
      <w:r>
        <w:rPr>
          <w:rFonts w:ascii="Times New Roman"/>
          <w:b w:val="false"/>
          <w:i w:val="false"/>
          <w:color w:val="000000"/>
          <w:sz w:val="28"/>
        </w:rPr>
        <w:t>
      4.1.13.4. Средства резервирования должны обеспечивать восстановление программного обеспечения и информации, хранящейся в интегрированной системе и обрабатываемой средствами интегрированной системы, после аварии, сбоя оборудования или стихийного бедствия.</w:t>
      </w:r>
    </w:p>
    <w:bookmarkEnd w:id="589"/>
    <w:bookmarkStart w:name="z597" w:id="590"/>
    <w:p>
      <w:pPr>
        <w:spacing w:after="0"/>
        <w:ind w:left="0"/>
        <w:jc w:val="both"/>
      </w:pPr>
      <w:r>
        <w:rPr>
          <w:rFonts w:ascii="Times New Roman"/>
          <w:b w:val="false"/>
          <w:i w:val="false"/>
          <w:color w:val="000000"/>
          <w:sz w:val="28"/>
        </w:rPr>
        <w:t>
      4.1.14. Требования к средствам защиты от внешних воздействий</w:t>
      </w:r>
    </w:p>
    <w:bookmarkEnd w:id="590"/>
    <w:p>
      <w:pPr>
        <w:spacing w:after="0"/>
        <w:ind w:left="0"/>
        <w:jc w:val="both"/>
      </w:pPr>
      <w:bookmarkStart w:name="z598" w:id="591"/>
      <w:r>
        <w:rPr>
          <w:rFonts w:ascii="Times New Roman"/>
          <w:b w:val="false"/>
          <w:i w:val="false"/>
          <w:color w:val="000000"/>
          <w:sz w:val="28"/>
        </w:rPr>
        <w:t xml:space="preserve">
      4.1.14.1. Защита интегрированной системы от внешних воздействий должна обеспечиваться за счет реализации комплекса мероприятий в соответствии с требованиями, предъявляемыми </w:t>
      </w:r>
    </w:p>
    <w:bookmarkEnd w:id="591"/>
    <w:p>
      <w:pPr>
        <w:spacing w:after="0"/>
        <w:ind w:left="0"/>
        <w:jc w:val="both"/>
      </w:pPr>
      <w:r>
        <w:rPr>
          <w:rFonts w:ascii="Times New Roman"/>
          <w:b w:val="false"/>
          <w:i w:val="false"/>
          <w:color w:val="000000"/>
          <w:sz w:val="28"/>
        </w:rPr>
        <w:t>к проектированию и оснащению центров обработки данных, в которых будут размещаться программно-аппаратные компоненты интегрированной системы.</w:t>
      </w:r>
    </w:p>
    <w:bookmarkStart w:name="z599" w:id="592"/>
    <w:p>
      <w:pPr>
        <w:spacing w:after="0"/>
        <w:ind w:left="0"/>
        <w:jc w:val="both"/>
      </w:pPr>
      <w:r>
        <w:rPr>
          <w:rFonts w:ascii="Times New Roman"/>
          <w:b w:val="false"/>
          <w:i w:val="false"/>
          <w:color w:val="000000"/>
          <w:sz w:val="28"/>
        </w:rPr>
        <w:t>
      4.1.15. Требования по патентной чистоте</w:t>
      </w:r>
    </w:p>
    <w:bookmarkEnd w:id="592"/>
    <w:bookmarkStart w:name="z600" w:id="593"/>
    <w:p>
      <w:pPr>
        <w:spacing w:after="0"/>
        <w:ind w:left="0"/>
        <w:jc w:val="both"/>
      </w:pPr>
      <w:r>
        <w:rPr>
          <w:rFonts w:ascii="Times New Roman"/>
          <w:b w:val="false"/>
          <w:i w:val="false"/>
          <w:color w:val="000000"/>
          <w:sz w:val="28"/>
        </w:rPr>
        <w:t>
      4.1.15.1. Программно-аппаратные средства, технологии, алгоритмы обработки данных, иные составные части интегрированной системы должны обладать патентной чистотой на территориях государств-членов.</w:t>
      </w:r>
    </w:p>
    <w:bookmarkEnd w:id="593"/>
    <w:bookmarkStart w:name="z601" w:id="594"/>
    <w:p>
      <w:pPr>
        <w:spacing w:after="0"/>
        <w:ind w:left="0"/>
        <w:jc w:val="both"/>
      </w:pPr>
      <w:r>
        <w:rPr>
          <w:rFonts w:ascii="Times New Roman"/>
          <w:b w:val="false"/>
          <w:i w:val="false"/>
          <w:color w:val="000000"/>
          <w:sz w:val="28"/>
        </w:rPr>
        <w:t>
      4.1.16. Требования к стандартизации и унификации</w:t>
      </w:r>
    </w:p>
    <w:bookmarkEnd w:id="594"/>
    <w:bookmarkStart w:name="z602" w:id="595"/>
    <w:p>
      <w:pPr>
        <w:spacing w:after="0"/>
        <w:ind w:left="0"/>
        <w:jc w:val="both"/>
      </w:pPr>
      <w:r>
        <w:rPr>
          <w:rFonts w:ascii="Times New Roman"/>
          <w:b w:val="false"/>
          <w:i w:val="false"/>
          <w:color w:val="000000"/>
          <w:sz w:val="28"/>
        </w:rPr>
        <w:t>
      4.1.16.1. При техническом и рабочем проектировании компонентов интегрированной системы должны применяться стандарты и рекомендации в области информационно-коммуникационных технологий, рекомендованные Комиссией, а также определяемые государствами-членами для национальных сегментов.</w:t>
      </w:r>
    </w:p>
    <w:bookmarkEnd w:id="595"/>
    <w:bookmarkStart w:name="z603" w:id="596"/>
    <w:p>
      <w:pPr>
        <w:spacing w:after="0"/>
        <w:ind w:left="0"/>
        <w:jc w:val="both"/>
      </w:pPr>
      <w:r>
        <w:rPr>
          <w:rFonts w:ascii="Times New Roman"/>
          <w:b w:val="false"/>
          <w:i w:val="false"/>
          <w:color w:val="000000"/>
          <w:sz w:val="28"/>
        </w:rPr>
        <w:t>
      4.1.17. Требования к масштабируемости</w:t>
      </w:r>
    </w:p>
    <w:bookmarkEnd w:id="596"/>
    <w:p>
      <w:pPr>
        <w:spacing w:after="0"/>
        <w:ind w:left="0"/>
        <w:jc w:val="both"/>
      </w:pPr>
      <w:bookmarkStart w:name="z604" w:id="597"/>
      <w:r>
        <w:rPr>
          <w:rFonts w:ascii="Times New Roman"/>
          <w:b w:val="false"/>
          <w:i w:val="false"/>
          <w:color w:val="000000"/>
          <w:sz w:val="28"/>
        </w:rPr>
        <w:t xml:space="preserve">
      4.1.17.1. Программно-аппаратные средства интегрированной системы должны обеспечивать достаточную масштабируемость по производительности и объему обрабатываемых данных без модификации прикладного программного обеспечения в том числе </w:t>
      </w:r>
    </w:p>
    <w:bookmarkEnd w:id="597"/>
    <w:p>
      <w:pPr>
        <w:spacing w:after="0"/>
        <w:ind w:left="0"/>
        <w:jc w:val="both"/>
      </w:pPr>
      <w:r>
        <w:rPr>
          <w:rFonts w:ascii="Times New Roman"/>
          <w:b w:val="false"/>
          <w:i w:val="false"/>
          <w:color w:val="000000"/>
          <w:sz w:val="28"/>
        </w:rPr>
        <w:t>в следующих случаях:</w:t>
      </w:r>
    </w:p>
    <w:bookmarkStart w:name="z605" w:id="598"/>
    <w:p>
      <w:pPr>
        <w:spacing w:after="0"/>
        <w:ind w:left="0"/>
        <w:jc w:val="both"/>
      </w:pPr>
      <w:r>
        <w:rPr>
          <w:rFonts w:ascii="Times New Roman"/>
          <w:b w:val="false"/>
          <w:i w:val="false"/>
          <w:color w:val="000000"/>
          <w:sz w:val="28"/>
        </w:rPr>
        <w:t>
      1) увеличение участников информационного взаимодействия;</w:t>
      </w:r>
    </w:p>
    <w:bookmarkEnd w:id="598"/>
    <w:bookmarkStart w:name="z606" w:id="599"/>
    <w:p>
      <w:pPr>
        <w:spacing w:after="0"/>
        <w:ind w:left="0"/>
        <w:jc w:val="both"/>
      </w:pPr>
      <w:r>
        <w:rPr>
          <w:rFonts w:ascii="Times New Roman"/>
          <w:b w:val="false"/>
          <w:i w:val="false"/>
          <w:color w:val="000000"/>
          <w:sz w:val="28"/>
        </w:rPr>
        <w:t>
      2) расширение перечня реализуемых средствами интегрированной системы общих процессов;</w:t>
      </w:r>
    </w:p>
    <w:bookmarkEnd w:id="599"/>
    <w:bookmarkStart w:name="z607" w:id="600"/>
    <w:p>
      <w:pPr>
        <w:spacing w:after="0"/>
        <w:ind w:left="0"/>
        <w:jc w:val="both"/>
      </w:pPr>
      <w:r>
        <w:rPr>
          <w:rFonts w:ascii="Times New Roman"/>
          <w:b w:val="false"/>
          <w:i w:val="false"/>
          <w:color w:val="000000"/>
          <w:sz w:val="28"/>
        </w:rPr>
        <w:t>
      3) изменение способа реализации общих процессов;</w:t>
      </w:r>
    </w:p>
    <w:bookmarkEnd w:id="600"/>
    <w:bookmarkStart w:name="z608" w:id="601"/>
    <w:p>
      <w:pPr>
        <w:spacing w:after="0"/>
        <w:ind w:left="0"/>
        <w:jc w:val="both"/>
      </w:pPr>
      <w:r>
        <w:rPr>
          <w:rFonts w:ascii="Times New Roman"/>
          <w:b w:val="false"/>
          <w:i w:val="false"/>
          <w:color w:val="000000"/>
          <w:sz w:val="28"/>
        </w:rPr>
        <w:t>
      4) увеличение информационных потоков между интеграционным сегментом Комиссии, национальными сегментами и внешними информационными системами;</w:t>
      </w:r>
    </w:p>
    <w:bookmarkEnd w:id="601"/>
    <w:bookmarkStart w:name="z609" w:id="602"/>
    <w:p>
      <w:pPr>
        <w:spacing w:after="0"/>
        <w:ind w:left="0"/>
        <w:jc w:val="both"/>
      </w:pPr>
      <w:r>
        <w:rPr>
          <w:rFonts w:ascii="Times New Roman"/>
          <w:b w:val="false"/>
          <w:i w:val="false"/>
          <w:color w:val="000000"/>
          <w:sz w:val="28"/>
        </w:rPr>
        <w:t>
      5) увеличение количества пользователей интегрированной системы.</w:t>
      </w:r>
    </w:p>
    <w:bookmarkEnd w:id="602"/>
    <w:bookmarkStart w:name="z610" w:id="603"/>
    <w:p>
      <w:pPr>
        <w:spacing w:after="0"/>
        <w:ind w:left="0"/>
        <w:jc w:val="both"/>
      </w:pPr>
      <w:r>
        <w:rPr>
          <w:rFonts w:ascii="Times New Roman"/>
          <w:b w:val="false"/>
          <w:i w:val="false"/>
          <w:color w:val="000000"/>
          <w:sz w:val="28"/>
        </w:rPr>
        <w:t>
      4.1.18. Перспективы развития и модернизации системы</w:t>
      </w:r>
    </w:p>
    <w:bookmarkEnd w:id="603"/>
    <w:bookmarkStart w:name="z611" w:id="604"/>
    <w:p>
      <w:pPr>
        <w:spacing w:after="0"/>
        <w:ind w:left="0"/>
        <w:jc w:val="both"/>
      </w:pPr>
      <w:r>
        <w:rPr>
          <w:rFonts w:ascii="Times New Roman"/>
          <w:b w:val="false"/>
          <w:i w:val="false"/>
          <w:color w:val="000000"/>
          <w:sz w:val="28"/>
        </w:rPr>
        <w:t>
      4.1.18.1. Интегрированная система должна предоставлять возможность развития своих функций в рамках следующих направлений:</w:t>
      </w:r>
    </w:p>
    <w:bookmarkEnd w:id="604"/>
    <w:bookmarkStart w:name="z612" w:id="605"/>
    <w:p>
      <w:pPr>
        <w:spacing w:after="0"/>
        <w:ind w:left="0"/>
        <w:jc w:val="both"/>
      </w:pPr>
      <w:r>
        <w:rPr>
          <w:rFonts w:ascii="Times New Roman"/>
          <w:b w:val="false"/>
          <w:i w:val="false"/>
          <w:color w:val="000000"/>
          <w:sz w:val="28"/>
        </w:rPr>
        <w:t>
      1) создание сервисов и цифровых платформ на основе интегрированной системы;</w:t>
      </w:r>
    </w:p>
    <w:bookmarkEnd w:id="605"/>
    <w:bookmarkStart w:name="z613" w:id="606"/>
    <w:p>
      <w:pPr>
        <w:spacing w:after="0"/>
        <w:ind w:left="0"/>
        <w:jc w:val="both"/>
      </w:pPr>
      <w:r>
        <w:rPr>
          <w:rFonts w:ascii="Times New Roman"/>
          <w:b w:val="false"/>
          <w:i w:val="false"/>
          <w:color w:val="000000"/>
          <w:sz w:val="28"/>
        </w:rPr>
        <w:t>
      2) расширение возможностей по подключению новых участников к использованию сервисов интегрированной системы;</w:t>
      </w:r>
    </w:p>
    <w:bookmarkEnd w:id="606"/>
    <w:bookmarkStart w:name="z614" w:id="607"/>
    <w:p>
      <w:pPr>
        <w:spacing w:after="0"/>
        <w:ind w:left="0"/>
        <w:jc w:val="both"/>
      </w:pPr>
      <w:r>
        <w:rPr>
          <w:rFonts w:ascii="Times New Roman"/>
          <w:b w:val="false"/>
          <w:i w:val="false"/>
          <w:color w:val="000000"/>
          <w:sz w:val="28"/>
        </w:rPr>
        <w:t>
      3) расширение перечня и состава сведений, общих информационных ресурсов, формируемых при реализации общих процессов с использованием интегрированной системы;</w:t>
      </w:r>
    </w:p>
    <w:bookmarkEnd w:id="607"/>
    <w:bookmarkStart w:name="z615" w:id="608"/>
    <w:p>
      <w:pPr>
        <w:spacing w:after="0"/>
        <w:ind w:left="0"/>
        <w:jc w:val="both"/>
      </w:pPr>
      <w:r>
        <w:rPr>
          <w:rFonts w:ascii="Times New Roman"/>
          <w:b w:val="false"/>
          <w:i w:val="false"/>
          <w:color w:val="000000"/>
          <w:sz w:val="28"/>
        </w:rPr>
        <w:t>
      4) развитие технологий и сервисов информационного взаимодействия, хранения и обработки информации с учетом длительности процессов, включая реализацию таких сервисов как прослеживаемость, оказание трансграничных сервисов и межгосударственных электронных слуг (при условии принятия соответствующих правовых актов органов Союза по вопросам, связанным с межгосударственными услугами в электронном виде);</w:t>
      </w:r>
    </w:p>
    <w:bookmarkEnd w:id="608"/>
    <w:bookmarkStart w:name="z616" w:id="609"/>
    <w:p>
      <w:pPr>
        <w:spacing w:after="0"/>
        <w:ind w:left="0"/>
        <w:jc w:val="both"/>
      </w:pPr>
      <w:r>
        <w:rPr>
          <w:rFonts w:ascii="Times New Roman"/>
          <w:b w:val="false"/>
          <w:i w:val="false"/>
          <w:color w:val="000000"/>
          <w:sz w:val="28"/>
        </w:rPr>
        <w:t>
      5) развитие единой системы нормативно-справочной информации Союза, включая методологическое и технологическое обеспечение этой системы;</w:t>
      </w:r>
    </w:p>
    <w:bookmarkEnd w:id="609"/>
    <w:bookmarkStart w:name="z617" w:id="610"/>
    <w:p>
      <w:pPr>
        <w:spacing w:after="0"/>
        <w:ind w:left="0"/>
        <w:jc w:val="both"/>
      </w:pPr>
      <w:r>
        <w:rPr>
          <w:rFonts w:ascii="Times New Roman"/>
          <w:b w:val="false"/>
          <w:i w:val="false"/>
          <w:color w:val="000000"/>
          <w:sz w:val="28"/>
        </w:rPr>
        <w:t>
      6) развитие трансграничного пространства доверия – для осуществления возможности информационного взаимодействия в электронном виде между физическими или юридическими лицами и уполномоченными органами;</w:t>
      </w:r>
    </w:p>
    <w:bookmarkEnd w:id="610"/>
    <w:bookmarkStart w:name="z618" w:id="611"/>
    <w:p>
      <w:pPr>
        <w:spacing w:after="0"/>
        <w:ind w:left="0"/>
        <w:jc w:val="both"/>
      </w:pPr>
      <w:r>
        <w:rPr>
          <w:rFonts w:ascii="Times New Roman"/>
          <w:b w:val="false"/>
          <w:i w:val="false"/>
          <w:color w:val="000000"/>
          <w:sz w:val="28"/>
        </w:rPr>
        <w:t>
      7) обеспечение доступа юридических и физических лиц – резидентов государств-членов к сервисам и услугам, предоставляемым информационными системами уполномоченных органов и Комиссии (при условии принятия соответствующих правовых актов органов Союза по вопросам, связанным с межгосударственными услугами в электронном виде).</w:t>
      </w:r>
    </w:p>
    <w:bookmarkEnd w:id="611"/>
    <w:bookmarkStart w:name="z619" w:id="612"/>
    <w:p>
      <w:pPr>
        <w:spacing w:after="0"/>
        <w:ind w:left="0"/>
        <w:jc w:val="both"/>
      </w:pPr>
      <w:r>
        <w:rPr>
          <w:rFonts w:ascii="Times New Roman"/>
          <w:b w:val="false"/>
          <w:i w:val="false"/>
          <w:color w:val="000000"/>
          <w:sz w:val="28"/>
        </w:rPr>
        <w:t>
      4.1.18.2. Интегрированная система должна обеспечивать возможность модернизации при развитии интеграционных процессов в Союзе. В ходе модернизации интегрированной системы должна быть обеспечена возможность сохранения и дальнейшего использования всех данных, хранящихся в этой системе.</w:t>
      </w:r>
    </w:p>
    <w:bookmarkEnd w:id="612"/>
    <w:bookmarkStart w:name="z620" w:id="613"/>
    <w:p>
      <w:pPr>
        <w:spacing w:after="0"/>
        <w:ind w:left="0"/>
        <w:jc w:val="left"/>
      </w:pPr>
      <w:r>
        <w:rPr>
          <w:rFonts w:ascii="Times New Roman"/>
          <w:b/>
          <w:i w:val="false"/>
          <w:color w:val="000000"/>
        </w:rPr>
        <w:t xml:space="preserve"> 4.2. Требования к функциям (задачам)</w:t>
      </w:r>
    </w:p>
    <w:bookmarkEnd w:id="613"/>
    <w:bookmarkStart w:name="z621" w:id="614"/>
    <w:p>
      <w:pPr>
        <w:spacing w:after="0"/>
        <w:ind w:left="0"/>
        <w:jc w:val="both"/>
      </w:pPr>
      <w:r>
        <w:rPr>
          <w:rFonts w:ascii="Times New Roman"/>
          <w:b w:val="false"/>
          <w:i w:val="false"/>
          <w:color w:val="000000"/>
          <w:sz w:val="28"/>
        </w:rPr>
        <w:t>
      4.2.1. Требования к подсистеме интеграции цифровых платформ</w:t>
      </w:r>
    </w:p>
    <w:bookmarkEnd w:id="614"/>
    <w:bookmarkStart w:name="z622" w:id="615"/>
    <w:p>
      <w:pPr>
        <w:spacing w:after="0"/>
        <w:ind w:left="0"/>
        <w:jc w:val="both"/>
      </w:pPr>
      <w:r>
        <w:rPr>
          <w:rFonts w:ascii="Times New Roman"/>
          <w:b w:val="false"/>
          <w:i w:val="false"/>
          <w:color w:val="000000"/>
          <w:sz w:val="28"/>
        </w:rPr>
        <w:t>
      4.2.1.1. Подсистема интеграции цифровых платформ должна представлять собой совокупность организационно-технических решений, объединяющих функциональные возможности подсистем интегрированной системы, решений национальных сегментов, которые позволяют обеспечить функциональность и интерфейсы, необходимые для реализации цифровых сервисов, бизнес-процессов Союза.</w:t>
      </w:r>
    </w:p>
    <w:bookmarkEnd w:id="615"/>
    <w:bookmarkStart w:name="z623" w:id="616"/>
    <w:p>
      <w:pPr>
        <w:spacing w:after="0"/>
        <w:ind w:left="0"/>
        <w:jc w:val="both"/>
      </w:pPr>
      <w:r>
        <w:rPr>
          <w:rFonts w:ascii="Times New Roman"/>
          <w:b w:val="false"/>
          <w:i w:val="false"/>
          <w:color w:val="000000"/>
          <w:sz w:val="28"/>
        </w:rPr>
        <w:t>
      4.2.1.2. Подсистема интеграции цифровых платформ должна представляет собой систему, создаваемую и развиваемую на основе методологических, технологических, технических и других видов обеспечения и решений интегрированной системы, реализованных средствами, технологиями и методами интегрированной системы за счет внедрения современных цифровых технологий.</w:t>
      </w:r>
    </w:p>
    <w:bookmarkEnd w:id="616"/>
    <w:bookmarkStart w:name="z624" w:id="617"/>
    <w:p>
      <w:pPr>
        <w:spacing w:after="0"/>
        <w:ind w:left="0"/>
        <w:jc w:val="both"/>
      </w:pPr>
      <w:r>
        <w:rPr>
          <w:rFonts w:ascii="Times New Roman"/>
          <w:b w:val="false"/>
          <w:i w:val="false"/>
          <w:color w:val="000000"/>
          <w:sz w:val="28"/>
        </w:rPr>
        <w:t>
      4.2.1.3. В рамках создания подсистемы интеграции цифровых платформ должны быть реализованы технологии доступа к функциональности и сервисам интегрированной системы для построения на их основе цифровых платформ, включая технологии:</w:t>
      </w:r>
    </w:p>
    <w:bookmarkEnd w:id="617"/>
    <w:bookmarkStart w:name="z625" w:id="618"/>
    <w:p>
      <w:pPr>
        <w:spacing w:after="0"/>
        <w:ind w:left="0"/>
        <w:jc w:val="both"/>
      </w:pPr>
      <w:r>
        <w:rPr>
          <w:rFonts w:ascii="Times New Roman"/>
          <w:b w:val="false"/>
          <w:i w:val="false"/>
          <w:color w:val="000000"/>
          <w:sz w:val="28"/>
        </w:rPr>
        <w:t>
      регистрации цифровых платформ;</w:t>
      </w:r>
    </w:p>
    <w:bookmarkEnd w:id="618"/>
    <w:bookmarkStart w:name="z626" w:id="619"/>
    <w:p>
      <w:pPr>
        <w:spacing w:after="0"/>
        <w:ind w:left="0"/>
        <w:jc w:val="both"/>
      </w:pPr>
      <w:r>
        <w:rPr>
          <w:rFonts w:ascii="Times New Roman"/>
          <w:b w:val="false"/>
          <w:i w:val="false"/>
          <w:color w:val="000000"/>
          <w:sz w:val="28"/>
        </w:rPr>
        <w:t>
      идентификации пользователей и систем для получения доступа к функциям подсистем интегрированной системы, к функциям и данным цифровой платформы;</w:t>
      </w:r>
    </w:p>
    <w:bookmarkEnd w:id="619"/>
    <w:bookmarkStart w:name="z627" w:id="620"/>
    <w:p>
      <w:pPr>
        <w:spacing w:after="0"/>
        <w:ind w:left="0"/>
        <w:jc w:val="both"/>
      </w:pPr>
      <w:r>
        <w:rPr>
          <w:rFonts w:ascii="Times New Roman"/>
          <w:b w:val="false"/>
          <w:i w:val="false"/>
          <w:color w:val="000000"/>
          <w:sz w:val="28"/>
        </w:rPr>
        <w:t>
      механизмов доступа к функциям и сервисам подсистем интегрированной системы.</w:t>
      </w:r>
    </w:p>
    <w:bookmarkEnd w:id="620"/>
    <w:bookmarkStart w:name="z628" w:id="621"/>
    <w:p>
      <w:pPr>
        <w:spacing w:after="0"/>
        <w:ind w:left="0"/>
        <w:jc w:val="both"/>
      </w:pPr>
      <w:r>
        <w:rPr>
          <w:rFonts w:ascii="Times New Roman"/>
          <w:b w:val="false"/>
          <w:i w:val="false"/>
          <w:color w:val="000000"/>
          <w:sz w:val="28"/>
        </w:rPr>
        <w:t>
      4.2.1.4. Подсистема интеграции цифровых платформ должна быть разработана с применением программного обеспечения, отвечающего принципам открытого программного обеспечения. Разработка подсистемы должна осуществляться с использованием сервисов, предоставляемых программным комплексом управления сервисами.</w:t>
      </w:r>
    </w:p>
    <w:bookmarkEnd w:id="621"/>
    <w:bookmarkStart w:name="z629" w:id="622"/>
    <w:p>
      <w:pPr>
        <w:spacing w:after="0"/>
        <w:ind w:left="0"/>
        <w:jc w:val="both"/>
      </w:pPr>
      <w:r>
        <w:rPr>
          <w:rFonts w:ascii="Times New Roman"/>
          <w:b w:val="false"/>
          <w:i w:val="false"/>
          <w:color w:val="000000"/>
          <w:sz w:val="28"/>
        </w:rPr>
        <w:t>
      4.2.1.5. Подсистема интеграции цифровых платформ должна быть разработана с учетом микросервисной архитектуры.</w:t>
      </w:r>
    </w:p>
    <w:bookmarkEnd w:id="622"/>
    <w:bookmarkStart w:name="z630" w:id="623"/>
    <w:p>
      <w:pPr>
        <w:spacing w:after="0"/>
        <w:ind w:left="0"/>
        <w:jc w:val="both"/>
      </w:pPr>
      <w:r>
        <w:rPr>
          <w:rFonts w:ascii="Times New Roman"/>
          <w:b w:val="false"/>
          <w:i w:val="false"/>
          <w:color w:val="000000"/>
          <w:sz w:val="28"/>
        </w:rPr>
        <w:t>
      4.2.1.6. Детальные требования к подсистеме интеграции цифровых платформ должны быть определены в соответствующем частном техническом задании.</w:t>
      </w:r>
    </w:p>
    <w:bookmarkEnd w:id="623"/>
    <w:bookmarkStart w:name="z631" w:id="624"/>
    <w:p>
      <w:pPr>
        <w:spacing w:after="0"/>
        <w:ind w:left="0"/>
        <w:jc w:val="both"/>
      </w:pPr>
      <w:r>
        <w:rPr>
          <w:rFonts w:ascii="Times New Roman"/>
          <w:b w:val="false"/>
          <w:i w:val="false"/>
          <w:color w:val="000000"/>
          <w:sz w:val="28"/>
        </w:rPr>
        <w:t>
      4.2.2. Требования к хранилищу интеграционного сегмента</w:t>
      </w:r>
    </w:p>
    <w:bookmarkEnd w:id="624"/>
    <w:bookmarkStart w:name="z632" w:id="625"/>
    <w:p>
      <w:pPr>
        <w:spacing w:after="0"/>
        <w:ind w:left="0"/>
        <w:jc w:val="both"/>
      </w:pPr>
      <w:r>
        <w:rPr>
          <w:rFonts w:ascii="Times New Roman"/>
          <w:b w:val="false"/>
          <w:i w:val="false"/>
          <w:color w:val="000000"/>
          <w:sz w:val="28"/>
        </w:rPr>
        <w:t>
      4.2.2.1. Хранилище интеграционного сегмента (подсистема хранения и обработки данных интеграционного сегмента) предназначено для получения, обработки, хранения и предоставления данных, накапливаемых при реализации общих процессов, функционировании подсистем, в том числе статистической информации, других данных и сведений, обрабатываемых и подлежащих хранению в интеграционном сегменте Комиссии интегрированной системы.</w:t>
      </w:r>
    </w:p>
    <w:bookmarkEnd w:id="625"/>
    <w:p>
      <w:pPr>
        <w:spacing w:after="0"/>
        <w:ind w:left="0"/>
        <w:jc w:val="both"/>
      </w:pPr>
      <w:bookmarkStart w:name="z633" w:id="626"/>
      <w:r>
        <w:rPr>
          <w:rFonts w:ascii="Times New Roman"/>
          <w:b w:val="false"/>
          <w:i w:val="false"/>
          <w:color w:val="000000"/>
          <w:sz w:val="28"/>
        </w:rPr>
        <w:t xml:space="preserve">
      4.2.2.2. В хранилище должны быть реализованы механизмы долгосрочного масштабируемого хранения и обработки данных общих процессов и подсистем интеграционного сегмента, сервисов для цифровых платформ, обеспечение обработки, хранения </w:t>
      </w:r>
    </w:p>
    <w:bookmarkEnd w:id="626"/>
    <w:p>
      <w:pPr>
        <w:spacing w:after="0"/>
        <w:ind w:left="0"/>
        <w:jc w:val="both"/>
      </w:pPr>
      <w:r>
        <w:rPr>
          <w:rFonts w:ascii="Times New Roman"/>
          <w:b w:val="false"/>
          <w:i w:val="false"/>
          <w:color w:val="000000"/>
          <w:sz w:val="28"/>
        </w:rPr>
        <w:t>и предоставления данных, используемых цифровыми платформами.</w:t>
      </w:r>
    </w:p>
    <w:bookmarkStart w:name="z634" w:id="627"/>
    <w:p>
      <w:pPr>
        <w:spacing w:after="0"/>
        <w:ind w:left="0"/>
        <w:jc w:val="both"/>
      </w:pPr>
      <w:r>
        <w:rPr>
          <w:rFonts w:ascii="Times New Roman"/>
          <w:b w:val="false"/>
          <w:i w:val="false"/>
          <w:color w:val="000000"/>
          <w:sz w:val="28"/>
        </w:rPr>
        <w:t>
      4.2.2.3. В хранилище должны быть реализованы механизмы анализа данных (поиск аномалий в данных, поиск зависимостей и прочие).</w:t>
      </w:r>
    </w:p>
    <w:bookmarkEnd w:id="627"/>
    <w:bookmarkStart w:name="z635" w:id="628"/>
    <w:p>
      <w:pPr>
        <w:spacing w:after="0"/>
        <w:ind w:left="0"/>
        <w:jc w:val="both"/>
      </w:pPr>
      <w:r>
        <w:rPr>
          <w:rFonts w:ascii="Times New Roman"/>
          <w:b w:val="false"/>
          <w:i w:val="false"/>
          <w:color w:val="000000"/>
          <w:sz w:val="28"/>
        </w:rPr>
        <w:t>
      4.2.2.4. В хранилище должны быть реализованы настраиваемые механизмы консолидации и трансформации данных, позволяющие получить качественно новые наборы и аналитические представления данных.</w:t>
      </w:r>
    </w:p>
    <w:bookmarkEnd w:id="628"/>
    <w:bookmarkStart w:name="z636" w:id="629"/>
    <w:p>
      <w:pPr>
        <w:spacing w:after="0"/>
        <w:ind w:left="0"/>
        <w:jc w:val="both"/>
      </w:pPr>
      <w:r>
        <w:rPr>
          <w:rFonts w:ascii="Times New Roman"/>
          <w:b w:val="false"/>
          <w:i w:val="false"/>
          <w:color w:val="000000"/>
          <w:sz w:val="28"/>
        </w:rPr>
        <w:t>
      4.2.2.5. При разработке подсистемы хранения и обработки данных интеграционного сегмента должно быть обеспечено проведение модернизации подсистем интегрированной системы в части перехода к использованию функций и сервисов хранилища интеграционного сегмента другими подсистемами и компонентами интегрированной системы.</w:t>
      </w:r>
    </w:p>
    <w:bookmarkEnd w:id="629"/>
    <w:bookmarkStart w:name="z637" w:id="630"/>
    <w:p>
      <w:pPr>
        <w:spacing w:after="0"/>
        <w:ind w:left="0"/>
        <w:jc w:val="both"/>
      </w:pPr>
      <w:r>
        <w:rPr>
          <w:rFonts w:ascii="Times New Roman"/>
          <w:b w:val="false"/>
          <w:i w:val="false"/>
          <w:color w:val="000000"/>
          <w:sz w:val="28"/>
        </w:rPr>
        <w:t>
      4.2.2.6. За счет создания подсистемы хранения и обработки данных интеграционного сегмента должна быть обеспечена реализация механизмов получения, обработки, хранения и предоставления данных подсистемами интегрированной системы;. создание единого механизма трансформации и загрузки данных, получаемых при реализации общих процессов или обработки данных в подсистемах интегрированной системы и для цифровых платформ, реализуемых с использованием информационных ресурсов и сервисов интегрированной системы.</w:t>
      </w:r>
    </w:p>
    <w:bookmarkEnd w:id="630"/>
    <w:bookmarkStart w:name="z638" w:id="631"/>
    <w:p>
      <w:pPr>
        <w:spacing w:after="0"/>
        <w:ind w:left="0"/>
        <w:jc w:val="both"/>
      </w:pPr>
      <w:r>
        <w:rPr>
          <w:rFonts w:ascii="Times New Roman"/>
          <w:b w:val="false"/>
          <w:i w:val="false"/>
          <w:color w:val="000000"/>
          <w:sz w:val="28"/>
        </w:rPr>
        <w:t>
      4.2.2.7. Детальные требования к хранилищу интеграционного сегмента должны быть определены в соответствующем частном техническом задании.</w:t>
      </w:r>
    </w:p>
    <w:bookmarkEnd w:id="631"/>
    <w:bookmarkStart w:name="z639" w:id="632"/>
    <w:p>
      <w:pPr>
        <w:spacing w:after="0"/>
        <w:ind w:left="0"/>
        <w:jc w:val="both"/>
      </w:pPr>
      <w:r>
        <w:rPr>
          <w:rFonts w:ascii="Times New Roman"/>
          <w:b w:val="false"/>
          <w:i w:val="false"/>
          <w:color w:val="000000"/>
          <w:sz w:val="28"/>
        </w:rPr>
        <w:t>
      4.2.3. Требования к подсистеме идентификации и аутентификации пользователей интегрированной системы</w:t>
      </w:r>
    </w:p>
    <w:bookmarkEnd w:id="632"/>
    <w:bookmarkStart w:name="z640" w:id="633"/>
    <w:p>
      <w:pPr>
        <w:spacing w:after="0"/>
        <w:ind w:left="0"/>
        <w:jc w:val="both"/>
      </w:pPr>
      <w:r>
        <w:rPr>
          <w:rFonts w:ascii="Times New Roman"/>
          <w:b w:val="false"/>
          <w:i w:val="false"/>
          <w:color w:val="000000"/>
          <w:sz w:val="28"/>
        </w:rPr>
        <w:t>
      4.2.3.1. Подсистема идентификации и аутентификации пользователей интегрированной системы должна обеспечить реализацию механизмов санкционированного доступа участников информационного взаимодействия (должностных лиц уполномоченных органов, представителей юридических лиц (хозяйствующих субъектов) и граждан-заявителей), осуществляемого с использованием интегрированной системы, к сервисам и общим информационным ресурсам, формируемым средствами интегрированной системы. Подсистема идентификации и аутентификации пользователей интегрированной системы должна поддерживать необходимое взаимодействие с аналогичными механизмами, используемыми в национальных сегментах государств-членов, в целях авторизации пользователей интегрированной системы на их основе.</w:t>
      </w:r>
    </w:p>
    <w:bookmarkEnd w:id="633"/>
    <w:bookmarkStart w:name="z641" w:id="634"/>
    <w:p>
      <w:pPr>
        <w:spacing w:after="0"/>
        <w:ind w:left="0"/>
        <w:jc w:val="both"/>
      </w:pPr>
      <w:r>
        <w:rPr>
          <w:rFonts w:ascii="Times New Roman"/>
          <w:b w:val="false"/>
          <w:i w:val="false"/>
          <w:color w:val="000000"/>
          <w:sz w:val="28"/>
        </w:rPr>
        <w:t>
      4.2.3.2. Подсистема идентификации и аутентификации пользователей интегрированной системы должна обеспечивать:</w:t>
      </w:r>
    </w:p>
    <w:bookmarkEnd w:id="634"/>
    <w:bookmarkStart w:name="z642" w:id="635"/>
    <w:p>
      <w:pPr>
        <w:spacing w:after="0"/>
        <w:ind w:left="0"/>
        <w:jc w:val="both"/>
      </w:pPr>
      <w:r>
        <w:rPr>
          <w:rFonts w:ascii="Times New Roman"/>
          <w:b w:val="false"/>
          <w:i w:val="false"/>
          <w:color w:val="000000"/>
          <w:sz w:val="28"/>
        </w:rPr>
        <w:t>
      1) предоставление пользователю функций и сервисов интегрированной системы единой учетной записи, которая дает возможность получить регламентированный доступ к функциям интегрированной системы, цифровых платформ и к общим информационным ресурсам, формируемым в рамках интегрированной системы;</w:t>
      </w:r>
    </w:p>
    <w:bookmarkEnd w:id="635"/>
    <w:bookmarkStart w:name="z643" w:id="636"/>
    <w:p>
      <w:pPr>
        <w:spacing w:after="0"/>
        <w:ind w:left="0"/>
        <w:jc w:val="both"/>
      </w:pPr>
      <w:r>
        <w:rPr>
          <w:rFonts w:ascii="Times New Roman"/>
          <w:b w:val="false"/>
          <w:i w:val="false"/>
          <w:color w:val="000000"/>
          <w:sz w:val="28"/>
        </w:rPr>
        <w:t>
      2) идентификацию, аутентификацию и регламентированный доступ различных категорий пользователей интегрированной системы (должностных лиц уполномоченных органов, физических лиц, представителей юридических лиц, индивидуальных предпринимателей, информационных систем) к сервисам и функциям интегрированной системы, цифровым платформам, созданным на основе интегрированной системы, к общим информационным ресурсам, формируемым в рамках интегрированной системы.</w:t>
      </w:r>
    </w:p>
    <w:bookmarkEnd w:id="636"/>
    <w:bookmarkStart w:name="z644" w:id="637"/>
    <w:p>
      <w:pPr>
        <w:spacing w:after="0"/>
        <w:ind w:left="0"/>
        <w:jc w:val="both"/>
      </w:pPr>
      <w:r>
        <w:rPr>
          <w:rFonts w:ascii="Times New Roman"/>
          <w:b w:val="false"/>
          <w:i w:val="false"/>
          <w:color w:val="000000"/>
          <w:sz w:val="28"/>
        </w:rPr>
        <w:t>
      4.2.3.3. Детальные требования к подсистеме идентификации и аутентификации пользователей интегрированной системы должны быть определены в соответствующем частном техническом задании.</w:t>
      </w:r>
    </w:p>
    <w:bookmarkEnd w:id="637"/>
    <w:bookmarkStart w:name="z645" w:id="638"/>
    <w:p>
      <w:pPr>
        <w:spacing w:after="0"/>
        <w:ind w:left="0"/>
        <w:jc w:val="both"/>
      </w:pPr>
      <w:r>
        <w:rPr>
          <w:rFonts w:ascii="Times New Roman"/>
          <w:b w:val="false"/>
          <w:i w:val="false"/>
          <w:color w:val="000000"/>
          <w:sz w:val="28"/>
        </w:rPr>
        <w:t>
      4.2.4. Требования к подсистеме межгосударственного тестирования</w:t>
      </w:r>
    </w:p>
    <w:bookmarkEnd w:id="638"/>
    <w:bookmarkStart w:name="z646" w:id="639"/>
    <w:p>
      <w:pPr>
        <w:spacing w:after="0"/>
        <w:ind w:left="0"/>
        <w:jc w:val="both"/>
      </w:pPr>
      <w:r>
        <w:rPr>
          <w:rFonts w:ascii="Times New Roman"/>
          <w:b w:val="false"/>
          <w:i w:val="false"/>
          <w:color w:val="000000"/>
          <w:sz w:val="28"/>
        </w:rPr>
        <w:t>
      4.2.4.1. Подсистема межгосударственного тестирования должна обеспечивать:</w:t>
      </w:r>
    </w:p>
    <w:bookmarkEnd w:id="639"/>
    <w:bookmarkStart w:name="z647" w:id="640"/>
    <w:p>
      <w:pPr>
        <w:spacing w:after="0"/>
        <w:ind w:left="0"/>
        <w:jc w:val="both"/>
      </w:pPr>
      <w:r>
        <w:rPr>
          <w:rFonts w:ascii="Times New Roman"/>
          <w:b w:val="false"/>
          <w:i w:val="false"/>
          <w:color w:val="000000"/>
          <w:sz w:val="28"/>
        </w:rPr>
        <w:t>
      1) предоставление возможностей автоматизации процессов проведения тестирования сервисов общих процессов и повышение информированности участников о результатах тестирования;</w:t>
      </w:r>
    </w:p>
    <w:bookmarkEnd w:id="640"/>
    <w:bookmarkStart w:name="z648" w:id="641"/>
    <w:p>
      <w:pPr>
        <w:spacing w:after="0"/>
        <w:ind w:left="0"/>
        <w:jc w:val="both"/>
      </w:pPr>
      <w:r>
        <w:rPr>
          <w:rFonts w:ascii="Times New Roman"/>
          <w:b w:val="false"/>
          <w:i w:val="false"/>
          <w:color w:val="000000"/>
          <w:sz w:val="28"/>
        </w:rPr>
        <w:t>
      2) проведение тестирования регламентируемого Комиссией взаимодействия: в рамках общих процессов, при взаимодействии между уполномоченными органами и хозяйствующими субъектами, при передаче сведений, подлежащих включению в систему единой нормативно-справочной информации Союза, в рамках цифровых инициатив;</w:t>
      </w:r>
    </w:p>
    <w:bookmarkEnd w:id="641"/>
    <w:bookmarkStart w:name="z649" w:id="642"/>
    <w:p>
      <w:pPr>
        <w:spacing w:after="0"/>
        <w:ind w:left="0"/>
        <w:jc w:val="both"/>
      </w:pPr>
      <w:r>
        <w:rPr>
          <w:rFonts w:ascii="Times New Roman"/>
          <w:b w:val="false"/>
          <w:i w:val="false"/>
          <w:color w:val="000000"/>
          <w:sz w:val="28"/>
        </w:rPr>
        <w:t>
      3) возможность авторизованного доступа к подсистеме участников тестирования, обеспечивающих возможность разграничения доступа к информации и функциям подсистемы;</w:t>
      </w:r>
    </w:p>
    <w:bookmarkEnd w:id="642"/>
    <w:bookmarkStart w:name="z650" w:id="643"/>
    <w:p>
      <w:pPr>
        <w:spacing w:after="0"/>
        <w:ind w:left="0"/>
        <w:jc w:val="both"/>
      </w:pPr>
      <w:r>
        <w:rPr>
          <w:rFonts w:ascii="Times New Roman"/>
          <w:b w:val="false"/>
          <w:i w:val="false"/>
          <w:color w:val="000000"/>
          <w:sz w:val="28"/>
        </w:rPr>
        <w:t>
      4) проведение проверки утверждаемых Комиссией требований к сообщениям, а также документам в электронном виде, в том числе в условиях отсутствия подключения к штатным каналам взаимодействия;</w:t>
      </w:r>
    </w:p>
    <w:bookmarkEnd w:id="643"/>
    <w:bookmarkStart w:name="z651" w:id="644"/>
    <w:p>
      <w:pPr>
        <w:spacing w:after="0"/>
        <w:ind w:left="0"/>
        <w:jc w:val="both"/>
      </w:pPr>
      <w:r>
        <w:rPr>
          <w:rFonts w:ascii="Times New Roman"/>
          <w:b w:val="false"/>
          <w:i w:val="false"/>
          <w:color w:val="000000"/>
          <w:sz w:val="28"/>
        </w:rPr>
        <w:t>
      5) реализацию механизмов и средств отображения информации о статусе тестирования.</w:t>
      </w:r>
    </w:p>
    <w:bookmarkEnd w:id="644"/>
    <w:bookmarkStart w:name="z652" w:id="645"/>
    <w:p>
      <w:pPr>
        <w:spacing w:after="0"/>
        <w:ind w:left="0"/>
        <w:jc w:val="both"/>
      </w:pPr>
      <w:r>
        <w:rPr>
          <w:rFonts w:ascii="Times New Roman"/>
          <w:b w:val="false"/>
          <w:i w:val="false"/>
          <w:color w:val="000000"/>
          <w:sz w:val="28"/>
        </w:rPr>
        <w:t>
      6) реализацию механизмов структурного и форматно-логического контроля сообщений;</w:t>
      </w:r>
    </w:p>
    <w:bookmarkEnd w:id="645"/>
    <w:bookmarkStart w:name="z653" w:id="646"/>
    <w:p>
      <w:pPr>
        <w:spacing w:after="0"/>
        <w:ind w:left="0"/>
        <w:jc w:val="both"/>
      </w:pPr>
      <w:r>
        <w:rPr>
          <w:rFonts w:ascii="Times New Roman"/>
          <w:b w:val="false"/>
          <w:i w:val="false"/>
          <w:color w:val="000000"/>
          <w:sz w:val="28"/>
        </w:rPr>
        <w:t>
      7) реализацию механизмов автоматической отправки инициирующих сообщений в участвующие в межгосударственном тестировании информационные системы национальных сегментов;</w:t>
      </w:r>
    </w:p>
    <w:bookmarkEnd w:id="646"/>
    <w:bookmarkStart w:name="z654" w:id="647"/>
    <w:p>
      <w:pPr>
        <w:spacing w:after="0"/>
        <w:ind w:left="0"/>
        <w:jc w:val="both"/>
      </w:pPr>
      <w:r>
        <w:rPr>
          <w:rFonts w:ascii="Times New Roman"/>
          <w:b w:val="false"/>
          <w:i w:val="false"/>
          <w:color w:val="000000"/>
          <w:sz w:val="28"/>
        </w:rPr>
        <w:t>
      8) возможность проведения нагрузочного тестирования в режиме подачи нагрузки на подсистему участника взаимодействия и на подсистемы сегмента Комиссии.</w:t>
      </w:r>
    </w:p>
    <w:bookmarkEnd w:id="647"/>
    <w:bookmarkStart w:name="z655" w:id="648"/>
    <w:p>
      <w:pPr>
        <w:spacing w:after="0"/>
        <w:ind w:left="0"/>
        <w:jc w:val="both"/>
      </w:pPr>
      <w:r>
        <w:rPr>
          <w:rFonts w:ascii="Times New Roman"/>
          <w:b w:val="false"/>
          <w:i w:val="false"/>
          <w:color w:val="000000"/>
          <w:sz w:val="28"/>
        </w:rPr>
        <w:t>
      9) реализацию механизмов сбора и отображения статистики тестирования, протоколирования проводимого тестирования, в том числе сведений о времени тестирования, участнике, тестируемом взаимодействии, результате, временных параметрах прохождения теста, а также предоставления протоколов участникам тестирования, в том числе с помощью программных интерфейсов.</w:t>
      </w:r>
    </w:p>
    <w:bookmarkEnd w:id="648"/>
    <w:bookmarkStart w:name="z656" w:id="649"/>
    <w:p>
      <w:pPr>
        <w:spacing w:after="0"/>
        <w:ind w:left="0"/>
        <w:jc w:val="both"/>
      </w:pPr>
      <w:r>
        <w:rPr>
          <w:rFonts w:ascii="Times New Roman"/>
          <w:b w:val="false"/>
          <w:i w:val="false"/>
          <w:color w:val="000000"/>
          <w:sz w:val="28"/>
        </w:rPr>
        <w:t>
      10) инструменты методической поддержки участника тестирования – примеры сообщений, настроечные параметры, формальные требования к сообщениям, инструкции и рекомендации.</w:t>
      </w:r>
    </w:p>
    <w:bookmarkEnd w:id="649"/>
    <w:bookmarkStart w:name="z657" w:id="650"/>
    <w:p>
      <w:pPr>
        <w:spacing w:after="0"/>
        <w:ind w:left="0"/>
        <w:jc w:val="both"/>
      </w:pPr>
      <w:r>
        <w:rPr>
          <w:rFonts w:ascii="Times New Roman"/>
          <w:b w:val="false"/>
          <w:i w:val="false"/>
          <w:color w:val="000000"/>
          <w:sz w:val="28"/>
        </w:rPr>
        <w:t>
      11) возможность использования сведений и сервисов подсистемы управления общими процессами;</w:t>
      </w:r>
    </w:p>
    <w:bookmarkEnd w:id="650"/>
    <w:bookmarkStart w:name="z658" w:id="651"/>
    <w:p>
      <w:pPr>
        <w:spacing w:after="0"/>
        <w:ind w:left="0"/>
        <w:jc w:val="both"/>
      </w:pPr>
      <w:r>
        <w:rPr>
          <w:rFonts w:ascii="Times New Roman"/>
          <w:b w:val="false"/>
          <w:i w:val="false"/>
          <w:color w:val="000000"/>
          <w:sz w:val="28"/>
        </w:rPr>
        <w:t>
      12) создание личных кабинетов участников тестирования.</w:t>
      </w:r>
    </w:p>
    <w:bookmarkEnd w:id="651"/>
    <w:bookmarkStart w:name="z659" w:id="652"/>
    <w:p>
      <w:pPr>
        <w:spacing w:after="0"/>
        <w:ind w:left="0"/>
        <w:jc w:val="both"/>
      </w:pPr>
      <w:r>
        <w:rPr>
          <w:rFonts w:ascii="Times New Roman"/>
          <w:b w:val="false"/>
          <w:i w:val="false"/>
          <w:color w:val="000000"/>
          <w:sz w:val="28"/>
        </w:rPr>
        <w:t>
      4.2.4.2. Детальные требования к подсистеме межгосударственного тестирования должны быть определены в соответствующем частном техническом задании.</w:t>
      </w:r>
    </w:p>
    <w:bookmarkEnd w:id="652"/>
    <w:bookmarkStart w:name="z660" w:id="653"/>
    <w:p>
      <w:pPr>
        <w:spacing w:after="0"/>
        <w:ind w:left="0"/>
        <w:jc w:val="both"/>
      </w:pPr>
      <w:r>
        <w:rPr>
          <w:rFonts w:ascii="Times New Roman"/>
          <w:b w:val="false"/>
          <w:i w:val="false"/>
          <w:color w:val="000000"/>
          <w:sz w:val="28"/>
        </w:rPr>
        <w:t>
      4.2.5. Требования к информационному порталу Союза</w:t>
      </w:r>
    </w:p>
    <w:bookmarkEnd w:id="653"/>
    <w:bookmarkStart w:name="z661" w:id="654"/>
    <w:p>
      <w:pPr>
        <w:spacing w:after="0"/>
        <w:ind w:left="0"/>
        <w:jc w:val="both"/>
      </w:pPr>
      <w:r>
        <w:rPr>
          <w:rFonts w:ascii="Times New Roman"/>
          <w:b w:val="false"/>
          <w:i w:val="false"/>
          <w:color w:val="000000"/>
          <w:sz w:val="28"/>
        </w:rPr>
        <w:t>
      4.2.5.1. Информационный портал Союза является совокупностью ресурсов в информационно-телекоммуникационной сети "Интернет" и локальных сетях органов Союза. Информационный портал Союза должен обеспечивать предоставление актуальной и достоверной информации о Союзе, его органах и их деятельности, а также должен предоставлять для органов государственной власти государств-членов и любых заинтересованных лиц сервисы доступа к общим информационным ресурсам Союза, формируемым средствами интегрированной системы при реализации общих процессов.</w:t>
      </w:r>
    </w:p>
    <w:bookmarkEnd w:id="654"/>
    <w:bookmarkStart w:name="z662" w:id="655"/>
    <w:p>
      <w:pPr>
        <w:spacing w:after="0"/>
        <w:ind w:left="0"/>
        <w:jc w:val="both"/>
      </w:pPr>
      <w:r>
        <w:rPr>
          <w:rFonts w:ascii="Times New Roman"/>
          <w:b w:val="false"/>
          <w:i w:val="false"/>
          <w:color w:val="000000"/>
          <w:sz w:val="28"/>
        </w:rPr>
        <w:t>
      4.2.5.2. Информационный портал Союза должен включать в себя следующие компоненты:</w:t>
      </w:r>
    </w:p>
    <w:bookmarkEnd w:id="655"/>
    <w:bookmarkStart w:name="z663" w:id="656"/>
    <w:p>
      <w:pPr>
        <w:spacing w:after="0"/>
        <w:ind w:left="0"/>
        <w:jc w:val="both"/>
      </w:pPr>
      <w:r>
        <w:rPr>
          <w:rFonts w:ascii="Times New Roman"/>
          <w:b w:val="false"/>
          <w:i w:val="false"/>
          <w:color w:val="000000"/>
          <w:sz w:val="28"/>
        </w:rPr>
        <w:t>
      3) портал общих информационных ресурсов и открытых данных Союза;</w:t>
      </w:r>
    </w:p>
    <w:bookmarkEnd w:id="656"/>
    <w:bookmarkStart w:name="z664" w:id="657"/>
    <w:p>
      <w:pPr>
        <w:spacing w:after="0"/>
        <w:ind w:left="0"/>
        <w:jc w:val="both"/>
      </w:pPr>
      <w:r>
        <w:rPr>
          <w:rFonts w:ascii="Times New Roman"/>
          <w:b w:val="false"/>
          <w:i w:val="false"/>
          <w:color w:val="000000"/>
          <w:sz w:val="28"/>
        </w:rPr>
        <w:t>
      4) технологический портал интегрированной системы;</w:t>
      </w:r>
    </w:p>
    <w:bookmarkEnd w:id="657"/>
    <w:bookmarkStart w:name="z665" w:id="658"/>
    <w:p>
      <w:pPr>
        <w:spacing w:after="0"/>
        <w:ind w:left="0"/>
        <w:jc w:val="both"/>
      </w:pPr>
      <w:r>
        <w:rPr>
          <w:rFonts w:ascii="Times New Roman"/>
          <w:b w:val="false"/>
          <w:i w:val="false"/>
          <w:color w:val="000000"/>
          <w:sz w:val="28"/>
        </w:rPr>
        <w:t>
      10) портал "Евразийская открытая модель информационной интеграции".</w:t>
      </w:r>
    </w:p>
    <w:bookmarkEnd w:id="658"/>
    <w:bookmarkStart w:name="z666" w:id="659"/>
    <w:p>
      <w:pPr>
        <w:spacing w:after="0"/>
        <w:ind w:left="0"/>
        <w:jc w:val="both"/>
      </w:pPr>
      <w:r>
        <w:rPr>
          <w:rFonts w:ascii="Times New Roman"/>
          <w:b w:val="false"/>
          <w:i w:val="false"/>
          <w:color w:val="000000"/>
          <w:sz w:val="28"/>
        </w:rPr>
        <w:t>
      4.2.5.5. Требования к порталу общих информационных ресурсов и открытых данных Союза</w:t>
      </w:r>
    </w:p>
    <w:bookmarkEnd w:id="659"/>
    <w:bookmarkStart w:name="z667" w:id="660"/>
    <w:p>
      <w:pPr>
        <w:spacing w:after="0"/>
        <w:ind w:left="0"/>
        <w:jc w:val="both"/>
      </w:pPr>
      <w:r>
        <w:rPr>
          <w:rFonts w:ascii="Times New Roman"/>
          <w:b w:val="false"/>
          <w:i w:val="false"/>
          <w:color w:val="000000"/>
          <w:sz w:val="28"/>
        </w:rPr>
        <w:t>
      4.2.5.5.1. Портал общих информационных ресурсов и открытых данных Союза должен обеспечивать пользователям различных категорий авторизированный и анонимный доступ к общим информационным ресурсам, формируемым путем централизованного ведения в подсистемах интегрированной системы либо на основе информационного взаимодействия в рамках реализации общих процессов.</w:t>
      </w:r>
    </w:p>
    <w:bookmarkEnd w:id="660"/>
    <w:bookmarkStart w:name="z668" w:id="661"/>
    <w:p>
      <w:pPr>
        <w:spacing w:after="0"/>
        <w:ind w:left="0"/>
        <w:jc w:val="both"/>
      </w:pPr>
      <w:r>
        <w:rPr>
          <w:rFonts w:ascii="Times New Roman"/>
          <w:b w:val="false"/>
          <w:i w:val="false"/>
          <w:color w:val="000000"/>
          <w:sz w:val="28"/>
        </w:rPr>
        <w:t>
      4.2.5.5.2. В состав портала общих информационных ресурсов и открытых данных Союза входят информационные ресурсы по вопросам модели данных общих процессов Евразийского экономического союза, структур электронных документов и сведений, нормативно-справочная информации, тематические разделы по направлениям деятельности Союза и пр.</w:t>
      </w:r>
    </w:p>
    <w:bookmarkEnd w:id="661"/>
    <w:bookmarkStart w:name="z669" w:id="662"/>
    <w:p>
      <w:pPr>
        <w:spacing w:after="0"/>
        <w:ind w:left="0"/>
        <w:jc w:val="both"/>
      </w:pPr>
      <w:r>
        <w:rPr>
          <w:rFonts w:ascii="Times New Roman"/>
          <w:b w:val="false"/>
          <w:i w:val="false"/>
          <w:color w:val="000000"/>
          <w:sz w:val="28"/>
        </w:rPr>
        <w:t>
      4.2.5.5.3. Портал общих информационных ресурсов и открытых данных Союза должен обеспечивать предоставление различных видов доступа к данным (в том числе в машиночитаемом формате).</w:t>
      </w:r>
    </w:p>
    <w:bookmarkEnd w:id="662"/>
    <w:bookmarkStart w:name="z670" w:id="663"/>
    <w:p>
      <w:pPr>
        <w:spacing w:after="0"/>
        <w:ind w:left="0"/>
        <w:jc w:val="both"/>
      </w:pPr>
      <w:r>
        <w:rPr>
          <w:rFonts w:ascii="Times New Roman"/>
          <w:b w:val="false"/>
          <w:i w:val="false"/>
          <w:color w:val="000000"/>
          <w:sz w:val="28"/>
        </w:rPr>
        <w:t>
      4.2.5.5.4. Портал общих информационных ресурсов и открытых данных Союза должен обеспечивать публикацию информации из подсистем интегрированной системы в автоматическом режиме.</w:t>
      </w:r>
    </w:p>
    <w:bookmarkEnd w:id="663"/>
    <w:bookmarkStart w:name="z671" w:id="664"/>
    <w:p>
      <w:pPr>
        <w:spacing w:after="0"/>
        <w:ind w:left="0"/>
        <w:jc w:val="both"/>
      </w:pPr>
      <w:r>
        <w:rPr>
          <w:rFonts w:ascii="Times New Roman"/>
          <w:b w:val="false"/>
          <w:i w:val="false"/>
          <w:color w:val="000000"/>
          <w:sz w:val="28"/>
        </w:rPr>
        <w:t>
      4.2.5.5.5. Портал общих информационных ресурсов и открытых данных Союза должен обеспечивать осуществление методической и технологической поддержки реализации общих процессов в том числе за счет:</w:t>
      </w:r>
    </w:p>
    <w:bookmarkEnd w:id="664"/>
    <w:bookmarkStart w:name="z672" w:id="665"/>
    <w:p>
      <w:pPr>
        <w:spacing w:after="0"/>
        <w:ind w:left="0"/>
        <w:jc w:val="both"/>
      </w:pPr>
      <w:r>
        <w:rPr>
          <w:rFonts w:ascii="Times New Roman"/>
          <w:b w:val="false"/>
          <w:i w:val="false"/>
          <w:color w:val="000000"/>
          <w:sz w:val="28"/>
        </w:rPr>
        <w:t>
      1) публикации методических и информационных материалов по проектированию и реализации общих процессов;</w:t>
      </w:r>
    </w:p>
    <w:bookmarkEnd w:id="665"/>
    <w:bookmarkStart w:name="z673" w:id="666"/>
    <w:p>
      <w:pPr>
        <w:spacing w:after="0"/>
        <w:ind w:left="0"/>
        <w:jc w:val="both"/>
      </w:pPr>
      <w:r>
        <w:rPr>
          <w:rFonts w:ascii="Times New Roman"/>
          <w:b w:val="false"/>
          <w:i w:val="false"/>
          <w:color w:val="000000"/>
          <w:sz w:val="28"/>
        </w:rPr>
        <w:t>
      2) возможности коллективной работы с различными версиями моделей данных предметных областей и общих процессов;</w:t>
      </w:r>
    </w:p>
    <w:bookmarkEnd w:id="666"/>
    <w:bookmarkStart w:name="z674" w:id="667"/>
    <w:p>
      <w:pPr>
        <w:spacing w:after="0"/>
        <w:ind w:left="0"/>
        <w:jc w:val="both"/>
      </w:pPr>
      <w:r>
        <w:rPr>
          <w:rFonts w:ascii="Times New Roman"/>
          <w:b w:val="false"/>
          <w:i w:val="false"/>
          <w:color w:val="000000"/>
          <w:sz w:val="28"/>
        </w:rPr>
        <w:t>
      3) возможности загрузки и выгрузки моделей данных предметных областей и общих процессов в формате XMI;</w:t>
      </w:r>
    </w:p>
    <w:bookmarkEnd w:id="667"/>
    <w:bookmarkStart w:name="z675" w:id="668"/>
    <w:p>
      <w:pPr>
        <w:spacing w:after="0"/>
        <w:ind w:left="0"/>
        <w:jc w:val="both"/>
      </w:pPr>
      <w:r>
        <w:rPr>
          <w:rFonts w:ascii="Times New Roman"/>
          <w:b w:val="false"/>
          <w:i w:val="false"/>
          <w:color w:val="000000"/>
          <w:sz w:val="28"/>
        </w:rPr>
        <w:t>
      4) предоставления инструментов анализа моделей данных предметных областей и общих процессов с формированием отчетов о выявленных зависимостях и повторном использовании элементов данных;</w:t>
      </w:r>
    </w:p>
    <w:bookmarkEnd w:id="668"/>
    <w:bookmarkStart w:name="z676" w:id="669"/>
    <w:p>
      <w:pPr>
        <w:spacing w:after="0"/>
        <w:ind w:left="0"/>
        <w:jc w:val="both"/>
      </w:pPr>
      <w:r>
        <w:rPr>
          <w:rFonts w:ascii="Times New Roman"/>
          <w:b w:val="false"/>
          <w:i w:val="false"/>
          <w:color w:val="000000"/>
          <w:sz w:val="28"/>
        </w:rPr>
        <w:t xml:space="preserve">
      5) автоматического формирования на основе моделей общих процессов комплектов технологических документов, регламентирующих информационное взаимодействие при реализации общих процессов средствами интегрированной системы в соответствии с требованиями к типовой структуре таких документов, утвержденными Решением Коллегии Комиссии от 6 ноября 2014 г. № 200. </w:t>
      </w:r>
    </w:p>
    <w:bookmarkEnd w:id="669"/>
    <w:bookmarkStart w:name="z677" w:id="670"/>
    <w:p>
      <w:pPr>
        <w:spacing w:after="0"/>
        <w:ind w:left="0"/>
        <w:jc w:val="both"/>
      </w:pPr>
      <w:r>
        <w:rPr>
          <w:rFonts w:ascii="Times New Roman"/>
          <w:b w:val="false"/>
          <w:i w:val="false"/>
          <w:color w:val="000000"/>
          <w:sz w:val="28"/>
        </w:rPr>
        <w:t xml:space="preserve">
      4.2.5.5.6. Портал общих информационных ресурсов и открытых данных Союза должен обеспечивать авторизованным пользователям возможность формирования различных категорий подлежащих опубликованию сведений, а также возможность автоматической передачи таких сведений в подсистемы интеграционного сегмента для последующего хранения и обработки. </w:t>
      </w:r>
    </w:p>
    <w:bookmarkEnd w:id="670"/>
    <w:bookmarkStart w:name="z678" w:id="671"/>
    <w:p>
      <w:pPr>
        <w:spacing w:after="0"/>
        <w:ind w:left="0"/>
        <w:jc w:val="both"/>
      </w:pPr>
      <w:r>
        <w:rPr>
          <w:rFonts w:ascii="Times New Roman"/>
          <w:b w:val="false"/>
          <w:i w:val="false"/>
          <w:color w:val="000000"/>
          <w:sz w:val="28"/>
        </w:rPr>
        <w:t>
      4.2.5.5.7. Портал общих информационных ресурсов и открытых данных Союза должен обеспечивать интерфейс для создания и конфигурирования структуры и содержания подразделов, посвященных определенной тематике, на основе использования типовых функциональных блоков. Создаваемые таким образом разделы должны допускать возможность размещения по отдельным адресам, а также возможность выгрузки в виде отдельных инсталляционных пакетов.</w:t>
      </w:r>
    </w:p>
    <w:bookmarkEnd w:id="671"/>
    <w:bookmarkStart w:name="z679" w:id="672"/>
    <w:p>
      <w:pPr>
        <w:spacing w:after="0"/>
        <w:ind w:left="0"/>
        <w:jc w:val="both"/>
      </w:pPr>
      <w:r>
        <w:rPr>
          <w:rFonts w:ascii="Times New Roman"/>
          <w:b w:val="false"/>
          <w:i w:val="false"/>
          <w:color w:val="000000"/>
          <w:sz w:val="28"/>
        </w:rPr>
        <w:t>
      4.2.5.5.8. Портал общих информационных ресурсов и открытых данных должен обеспечивать информационную поддержку по вопросам реализации межгосударственных электронных услуг.</w:t>
      </w:r>
    </w:p>
    <w:bookmarkEnd w:id="672"/>
    <w:bookmarkStart w:name="z680" w:id="673"/>
    <w:p>
      <w:pPr>
        <w:spacing w:after="0"/>
        <w:ind w:left="0"/>
        <w:jc w:val="both"/>
      </w:pPr>
      <w:r>
        <w:rPr>
          <w:rFonts w:ascii="Times New Roman"/>
          <w:b w:val="false"/>
          <w:i w:val="false"/>
          <w:color w:val="000000"/>
          <w:sz w:val="28"/>
        </w:rPr>
        <w:t>
      4.2.5.6. Требования к технологическому порталу интегрированной системы</w:t>
      </w:r>
    </w:p>
    <w:bookmarkEnd w:id="673"/>
    <w:bookmarkStart w:name="z681" w:id="674"/>
    <w:p>
      <w:pPr>
        <w:spacing w:after="0"/>
        <w:ind w:left="0"/>
        <w:jc w:val="both"/>
      </w:pPr>
      <w:r>
        <w:rPr>
          <w:rFonts w:ascii="Times New Roman"/>
          <w:b w:val="false"/>
          <w:i w:val="false"/>
          <w:color w:val="000000"/>
          <w:sz w:val="28"/>
        </w:rPr>
        <w:t>
      4.2.5.6.1. Технологический портал предназначен для информационной поддержки заказчиков и операторов национальных сегментов, технических служб уполномоченных органов – участников общих процессов, а также информирования широкого круга заинтересованных лиц.</w:t>
      </w:r>
    </w:p>
    <w:bookmarkEnd w:id="674"/>
    <w:bookmarkStart w:name="z682" w:id="675"/>
    <w:p>
      <w:pPr>
        <w:spacing w:after="0"/>
        <w:ind w:left="0"/>
        <w:jc w:val="both"/>
      </w:pPr>
      <w:r>
        <w:rPr>
          <w:rFonts w:ascii="Times New Roman"/>
          <w:b w:val="false"/>
          <w:i w:val="false"/>
          <w:color w:val="000000"/>
          <w:sz w:val="28"/>
        </w:rPr>
        <w:t>
      4.2.5.6.2. Технологический портал должен обеспечивать возможность публикации общедоступной информации о возможностях и преимуществах интегрированной системы, в том числе:</w:t>
      </w:r>
    </w:p>
    <w:bookmarkEnd w:id="675"/>
    <w:bookmarkStart w:name="z683" w:id="676"/>
    <w:p>
      <w:pPr>
        <w:spacing w:after="0"/>
        <w:ind w:left="0"/>
        <w:jc w:val="both"/>
      </w:pPr>
      <w:r>
        <w:rPr>
          <w:rFonts w:ascii="Times New Roman"/>
          <w:b w:val="false"/>
          <w:i w:val="false"/>
          <w:color w:val="000000"/>
          <w:sz w:val="28"/>
        </w:rPr>
        <w:t>
      1) описание участников интегрированной системы;</w:t>
      </w:r>
    </w:p>
    <w:bookmarkEnd w:id="676"/>
    <w:bookmarkStart w:name="z684" w:id="677"/>
    <w:p>
      <w:pPr>
        <w:spacing w:after="0"/>
        <w:ind w:left="0"/>
        <w:jc w:val="both"/>
      </w:pPr>
      <w:r>
        <w:rPr>
          <w:rFonts w:ascii="Times New Roman"/>
          <w:b w:val="false"/>
          <w:i w:val="false"/>
          <w:color w:val="000000"/>
          <w:sz w:val="28"/>
        </w:rPr>
        <w:t>
      2) описание архитектуры интегрированной системы;</w:t>
      </w:r>
    </w:p>
    <w:bookmarkEnd w:id="677"/>
    <w:bookmarkStart w:name="z685" w:id="678"/>
    <w:p>
      <w:pPr>
        <w:spacing w:after="0"/>
        <w:ind w:left="0"/>
        <w:jc w:val="both"/>
      </w:pPr>
      <w:r>
        <w:rPr>
          <w:rFonts w:ascii="Times New Roman"/>
          <w:b w:val="false"/>
          <w:i w:val="false"/>
          <w:color w:val="000000"/>
          <w:sz w:val="28"/>
        </w:rPr>
        <w:t>
      3) описание используемых технологий и применяемых методик;</w:t>
      </w:r>
    </w:p>
    <w:bookmarkEnd w:id="678"/>
    <w:bookmarkStart w:name="z686" w:id="679"/>
    <w:p>
      <w:pPr>
        <w:spacing w:after="0"/>
        <w:ind w:left="0"/>
        <w:jc w:val="both"/>
      </w:pPr>
      <w:r>
        <w:rPr>
          <w:rFonts w:ascii="Times New Roman"/>
          <w:b w:val="false"/>
          <w:i w:val="false"/>
          <w:color w:val="000000"/>
          <w:sz w:val="28"/>
        </w:rPr>
        <w:t>
      4) описание реализуемых общих процессов,</w:t>
      </w:r>
    </w:p>
    <w:bookmarkEnd w:id="679"/>
    <w:bookmarkStart w:name="z687" w:id="680"/>
    <w:p>
      <w:pPr>
        <w:spacing w:after="0"/>
        <w:ind w:left="0"/>
        <w:jc w:val="both"/>
      </w:pPr>
      <w:r>
        <w:rPr>
          <w:rFonts w:ascii="Times New Roman"/>
          <w:b w:val="false"/>
          <w:i w:val="false"/>
          <w:color w:val="000000"/>
          <w:sz w:val="28"/>
        </w:rPr>
        <w:t>
      5) описание формируемых в рамках интегрированной системы общих информационных ресурсов;</w:t>
      </w:r>
    </w:p>
    <w:bookmarkEnd w:id="680"/>
    <w:bookmarkStart w:name="z688" w:id="681"/>
    <w:p>
      <w:pPr>
        <w:spacing w:after="0"/>
        <w:ind w:left="0"/>
        <w:jc w:val="both"/>
      </w:pPr>
      <w:r>
        <w:rPr>
          <w:rFonts w:ascii="Times New Roman"/>
          <w:b w:val="false"/>
          <w:i w:val="false"/>
          <w:color w:val="000000"/>
          <w:sz w:val="28"/>
        </w:rPr>
        <w:t>
      6) описание этапов развития интегрированной системы.</w:t>
      </w:r>
    </w:p>
    <w:bookmarkEnd w:id="681"/>
    <w:bookmarkStart w:name="z689" w:id="682"/>
    <w:p>
      <w:pPr>
        <w:spacing w:after="0"/>
        <w:ind w:left="0"/>
        <w:jc w:val="both"/>
      </w:pPr>
      <w:r>
        <w:rPr>
          <w:rFonts w:ascii="Times New Roman"/>
          <w:b w:val="false"/>
          <w:i w:val="false"/>
          <w:color w:val="000000"/>
          <w:sz w:val="28"/>
        </w:rPr>
        <w:t>
      4.2.5.6.3. Технологический портал должен предоставлять для авторизованных сотрудников заказчиков и операторов национальных сегментов сервисы для обмена информацией о ходе работ по развитию интегрированной системы и реализации общих процессов.</w:t>
      </w:r>
    </w:p>
    <w:bookmarkEnd w:id="682"/>
    <w:bookmarkStart w:name="z690" w:id="683"/>
    <w:p>
      <w:pPr>
        <w:spacing w:after="0"/>
        <w:ind w:left="0"/>
        <w:jc w:val="both"/>
      </w:pPr>
      <w:r>
        <w:rPr>
          <w:rFonts w:ascii="Times New Roman"/>
          <w:b w:val="false"/>
          <w:i w:val="false"/>
          <w:color w:val="000000"/>
          <w:sz w:val="28"/>
        </w:rPr>
        <w:t>
      4.2.5.6.4. Технологический портал должен предоставлять для авторизованных сотрудников операторов национальных сегментов сервисы для оперативного получения обновлений программного обеспечения, предоставляемого Комиссией для использования в национальных сегментах (типовой шлюз, типовой ДТС, адаптеры, компоненты базовой реализации общих процессов и пр.).</w:t>
      </w:r>
    </w:p>
    <w:bookmarkEnd w:id="683"/>
    <w:bookmarkStart w:name="z691" w:id="684"/>
    <w:p>
      <w:pPr>
        <w:spacing w:after="0"/>
        <w:ind w:left="0"/>
        <w:jc w:val="both"/>
      </w:pPr>
      <w:r>
        <w:rPr>
          <w:rFonts w:ascii="Times New Roman"/>
          <w:b w:val="false"/>
          <w:i w:val="false"/>
          <w:color w:val="000000"/>
          <w:sz w:val="28"/>
        </w:rPr>
        <w:t>
      4.2.5.6.5. Технологический портал должен предоставлять для авторизованных сотрудников операторов национальных сегментов и технических служб уполномоченных органов – участников общих процессов доступ к сервисам службы технической поддержки интегрированной системы, в том числе к инструментам учета и обработки заявок на сопровождение, инструментам оперативного взаимодействия и анализа в целях разбора нештатных ситуаций, к методическим материалам и эксплуатационной документации.</w:t>
      </w:r>
    </w:p>
    <w:bookmarkEnd w:id="684"/>
    <w:bookmarkStart w:name="z692" w:id="685"/>
    <w:p>
      <w:pPr>
        <w:spacing w:after="0"/>
        <w:ind w:left="0"/>
        <w:jc w:val="both"/>
      </w:pPr>
      <w:r>
        <w:rPr>
          <w:rFonts w:ascii="Times New Roman"/>
          <w:b w:val="false"/>
          <w:i w:val="false"/>
          <w:color w:val="000000"/>
          <w:sz w:val="28"/>
        </w:rPr>
        <w:t>
      4.2.5.6.6. Технологический портал должен предоставлять для авторизованных сотрудников операторов национальных сегментов и технических служб уполномоченных органов – участников общих процессов доступ к сервисам подсистемы межгосударственного тестирования, в том числе к инструментам тестирования программного обеспечения сервисов общих процессов, учета и анализа результатов тестирования, к инструкциям и контрольным примерам.</w:t>
      </w:r>
    </w:p>
    <w:bookmarkEnd w:id="685"/>
    <w:bookmarkStart w:name="z693" w:id="686"/>
    <w:p>
      <w:pPr>
        <w:spacing w:after="0"/>
        <w:ind w:left="0"/>
        <w:jc w:val="both"/>
      </w:pPr>
      <w:r>
        <w:rPr>
          <w:rFonts w:ascii="Times New Roman"/>
          <w:b w:val="false"/>
          <w:i w:val="false"/>
          <w:color w:val="000000"/>
          <w:sz w:val="28"/>
        </w:rPr>
        <w:t>
      4.2.5.6.7. Технологический портал должен обеспечивать предоставление информации в мультимедийных форматах, а также с использованием интерактивных сервисов.</w:t>
      </w:r>
    </w:p>
    <w:bookmarkEnd w:id="686"/>
    <w:p>
      <w:pPr>
        <w:spacing w:after="0"/>
        <w:ind w:left="0"/>
        <w:jc w:val="both"/>
      </w:pPr>
      <w:bookmarkStart w:name="z694" w:id="687"/>
      <w:r>
        <w:rPr>
          <w:rFonts w:ascii="Times New Roman"/>
          <w:b w:val="false"/>
          <w:i w:val="false"/>
          <w:color w:val="000000"/>
          <w:sz w:val="28"/>
        </w:rPr>
        <w:t xml:space="preserve">
      4.2.5.6.8. Технологический портал должен предоставлять инструменты управления контентом для обеспечения возможности подготовки и публикации материалов сотрудниками Комиссии </w:t>
      </w:r>
    </w:p>
    <w:bookmarkEnd w:id="687"/>
    <w:p>
      <w:pPr>
        <w:spacing w:after="0"/>
        <w:ind w:left="0"/>
        <w:jc w:val="both"/>
      </w:pPr>
      <w:r>
        <w:rPr>
          <w:rFonts w:ascii="Times New Roman"/>
          <w:b w:val="false"/>
          <w:i w:val="false"/>
          <w:color w:val="000000"/>
          <w:sz w:val="28"/>
        </w:rPr>
        <w:t>в автоматизированном режиме.</w:t>
      </w:r>
    </w:p>
    <w:bookmarkStart w:name="z695" w:id="688"/>
    <w:p>
      <w:pPr>
        <w:spacing w:after="0"/>
        <w:ind w:left="0"/>
        <w:jc w:val="both"/>
      </w:pPr>
      <w:r>
        <w:rPr>
          <w:rFonts w:ascii="Times New Roman"/>
          <w:b w:val="false"/>
          <w:i w:val="false"/>
          <w:color w:val="000000"/>
          <w:sz w:val="28"/>
        </w:rPr>
        <w:t>
      4.2.5.6.9. Технологический портал должен предоставлять инструменты конфигурирования источников информации для обеспечения возможности подготовки и публикации материалов в автоматическом режиме за счет интеграции с другими подсистемами интегрированной системы, информационными ресурсами и системами Комиссии.</w:t>
      </w:r>
    </w:p>
    <w:bookmarkEnd w:id="688"/>
    <w:bookmarkStart w:name="z696" w:id="689"/>
    <w:p>
      <w:pPr>
        <w:spacing w:after="0"/>
        <w:ind w:left="0"/>
        <w:jc w:val="both"/>
      </w:pPr>
      <w:r>
        <w:rPr>
          <w:rFonts w:ascii="Times New Roman"/>
          <w:b w:val="false"/>
          <w:i w:val="false"/>
          <w:color w:val="000000"/>
          <w:sz w:val="28"/>
        </w:rPr>
        <w:t>
      4.2.5.6.10. Технологический портал должен обеспечивать информационную поддержку процессов обучения работе с подсистемами и компонентами интегрированной системы, включая описание проводимых семинаров и конференций, структурированный архив методических и обучающих материалов, в том числе в формате презентаций, интерактивных курсов и видеороликов, инструменты дистанционного обучения.</w:t>
      </w:r>
    </w:p>
    <w:bookmarkEnd w:id="689"/>
    <w:bookmarkStart w:name="z697" w:id="690"/>
    <w:p>
      <w:pPr>
        <w:spacing w:after="0"/>
        <w:ind w:left="0"/>
        <w:jc w:val="both"/>
      </w:pPr>
      <w:r>
        <w:rPr>
          <w:rFonts w:ascii="Times New Roman"/>
          <w:b w:val="false"/>
          <w:i w:val="false"/>
          <w:color w:val="000000"/>
          <w:sz w:val="28"/>
        </w:rPr>
        <w:t>
      4.2.5.7. Требования к порталу нормативно-справочной информации</w:t>
      </w:r>
    </w:p>
    <w:bookmarkEnd w:id="690"/>
    <w:bookmarkStart w:name="z698" w:id="691"/>
    <w:p>
      <w:pPr>
        <w:spacing w:after="0"/>
        <w:ind w:left="0"/>
        <w:jc w:val="both"/>
      </w:pPr>
      <w:r>
        <w:rPr>
          <w:rFonts w:ascii="Times New Roman"/>
          <w:b w:val="false"/>
          <w:i w:val="false"/>
          <w:color w:val="000000"/>
          <w:sz w:val="28"/>
        </w:rPr>
        <w:t>
      4.2.5.7.1. Портал нормативно-справочной информации (далее – портал НСИ) предназначен для предназначен для предназначен для публикации и актуализации сведений об утвержденных Комиссией справочниках (классификаторах), входящих в состав ресурсов единой системы нормативно-справочной информации и используемых для осуществления унифицированного информационного обмена между государствами-членами.</w:t>
      </w:r>
    </w:p>
    <w:bookmarkEnd w:id="691"/>
    <w:bookmarkStart w:name="z699" w:id="692"/>
    <w:p>
      <w:pPr>
        <w:spacing w:after="0"/>
        <w:ind w:left="0"/>
        <w:jc w:val="both"/>
      </w:pPr>
      <w:r>
        <w:rPr>
          <w:rFonts w:ascii="Times New Roman"/>
          <w:b w:val="false"/>
          <w:i w:val="false"/>
          <w:color w:val="000000"/>
          <w:sz w:val="28"/>
        </w:rPr>
        <w:t>
      4.2.5.8. Требования к реестру структур электронных документов и сведений</w:t>
      </w:r>
    </w:p>
    <w:bookmarkEnd w:id="692"/>
    <w:bookmarkStart w:name="z700" w:id="693"/>
    <w:p>
      <w:pPr>
        <w:spacing w:after="0"/>
        <w:ind w:left="0"/>
        <w:jc w:val="both"/>
      </w:pPr>
      <w:r>
        <w:rPr>
          <w:rFonts w:ascii="Times New Roman"/>
          <w:b w:val="false"/>
          <w:i w:val="false"/>
          <w:color w:val="000000"/>
          <w:sz w:val="28"/>
        </w:rPr>
        <w:t>
      4.2.5.8.1. Реестр структур электронных документов и сведений предназначен для хранения и актуализации прикладных и технологических структур электронных документов в виде описания в формате Microsoft Word (DOCX) и схемы в формате XSD</w:t>
      </w:r>
    </w:p>
    <w:bookmarkEnd w:id="693"/>
    <w:bookmarkStart w:name="z701" w:id="694"/>
    <w:p>
      <w:pPr>
        <w:spacing w:after="0"/>
        <w:ind w:left="0"/>
        <w:jc w:val="both"/>
      </w:pPr>
      <w:r>
        <w:rPr>
          <w:rFonts w:ascii="Times New Roman"/>
          <w:b w:val="false"/>
          <w:i w:val="false"/>
          <w:color w:val="000000"/>
          <w:sz w:val="28"/>
        </w:rPr>
        <w:t>
      4.2.5.9. Требования к порталу "Евразийская открытая модель информационной интеграции"</w:t>
      </w:r>
    </w:p>
    <w:bookmarkEnd w:id="694"/>
    <w:bookmarkStart w:name="z702" w:id="695"/>
    <w:p>
      <w:pPr>
        <w:spacing w:after="0"/>
        <w:ind w:left="0"/>
        <w:jc w:val="both"/>
      </w:pPr>
      <w:r>
        <w:rPr>
          <w:rFonts w:ascii="Times New Roman"/>
          <w:b w:val="false"/>
          <w:i w:val="false"/>
          <w:color w:val="000000"/>
          <w:sz w:val="28"/>
        </w:rPr>
        <w:t>
      4.2.5.9.1. Портал "Евразийская открытая модель информационной интеграции" предназначен для отражения формализованного описания общих процессов в рамках Евразийского экономического союза, предоставляющее унифицированный подход к построению общих процессов и поддержанию их в актуальном состоянии</w:t>
      </w:r>
    </w:p>
    <w:bookmarkEnd w:id="695"/>
    <w:bookmarkStart w:name="z703" w:id="696"/>
    <w:p>
      <w:pPr>
        <w:spacing w:after="0"/>
        <w:ind w:left="0"/>
        <w:jc w:val="both"/>
      </w:pPr>
      <w:r>
        <w:rPr>
          <w:rFonts w:ascii="Times New Roman"/>
          <w:b w:val="false"/>
          <w:i w:val="false"/>
          <w:color w:val="000000"/>
          <w:sz w:val="28"/>
        </w:rPr>
        <w:t>
      4.2.5.10. Компоненты информационного портала Союза должны поддерживать возможность доступа пользователей информационного портала Союза к информационным ресурсами сервисам с помощью персональных компьютеров, планшетных компьютеров и мобильных устройств.</w:t>
      </w:r>
    </w:p>
    <w:bookmarkEnd w:id="696"/>
    <w:bookmarkStart w:name="z704" w:id="697"/>
    <w:p>
      <w:pPr>
        <w:spacing w:after="0"/>
        <w:ind w:left="0"/>
        <w:jc w:val="both"/>
      </w:pPr>
      <w:r>
        <w:rPr>
          <w:rFonts w:ascii="Times New Roman"/>
          <w:b w:val="false"/>
          <w:i w:val="false"/>
          <w:color w:val="000000"/>
          <w:sz w:val="28"/>
        </w:rPr>
        <w:t>
      4.2.5.11. Компоненты информационного портала Союза должны поддерживать возможность представления информации на государственных языках государств-членов, а также на английском языке.</w:t>
      </w:r>
    </w:p>
    <w:bookmarkEnd w:id="697"/>
    <w:bookmarkStart w:name="z705" w:id="698"/>
    <w:p>
      <w:pPr>
        <w:spacing w:after="0"/>
        <w:ind w:left="0"/>
        <w:jc w:val="both"/>
      </w:pPr>
      <w:r>
        <w:rPr>
          <w:rFonts w:ascii="Times New Roman"/>
          <w:b w:val="false"/>
          <w:i w:val="false"/>
          <w:color w:val="000000"/>
          <w:sz w:val="28"/>
        </w:rPr>
        <w:t>
      4.2.5.12. Компоненты информационного портала Союза должны предоставлять возможность работы с пользовательским интерфейсом на государственных языках государств-членов, а также на английском языке.</w:t>
      </w:r>
    </w:p>
    <w:bookmarkEnd w:id="698"/>
    <w:bookmarkStart w:name="z706" w:id="699"/>
    <w:p>
      <w:pPr>
        <w:spacing w:after="0"/>
        <w:ind w:left="0"/>
        <w:jc w:val="both"/>
      </w:pPr>
      <w:r>
        <w:rPr>
          <w:rFonts w:ascii="Times New Roman"/>
          <w:b w:val="false"/>
          <w:i w:val="false"/>
          <w:color w:val="000000"/>
          <w:sz w:val="28"/>
        </w:rPr>
        <w:t>
      4.2.5.13. Компоненты информационного портала Союза должны поддерживать возможность интеграции между собой, с другими подсистемами интегрированной системы и информационными системами и ресурсами Комиссии.</w:t>
      </w:r>
    </w:p>
    <w:bookmarkEnd w:id="699"/>
    <w:bookmarkStart w:name="z707" w:id="700"/>
    <w:p>
      <w:pPr>
        <w:spacing w:after="0"/>
        <w:ind w:left="0"/>
        <w:jc w:val="both"/>
      </w:pPr>
      <w:r>
        <w:rPr>
          <w:rFonts w:ascii="Times New Roman"/>
          <w:b w:val="false"/>
          <w:i w:val="false"/>
          <w:color w:val="000000"/>
          <w:sz w:val="28"/>
        </w:rPr>
        <w:t>
      4.2.5.14. Информационный портал Союза должен иметь открытую и закрытую части (для авторизованных пользователей). Открытая часть предназначена для обеспечения общего (анонимного) доступа. Доступ к закрытой части (для авторизованных пользователей) должен осуществляться с использованием средств подсистемы информационной безопасности.</w:t>
      </w:r>
    </w:p>
    <w:bookmarkEnd w:id="700"/>
    <w:bookmarkStart w:name="z708" w:id="701"/>
    <w:p>
      <w:pPr>
        <w:spacing w:after="0"/>
        <w:ind w:left="0"/>
        <w:jc w:val="both"/>
      </w:pPr>
      <w:r>
        <w:rPr>
          <w:rFonts w:ascii="Times New Roman"/>
          <w:b w:val="false"/>
          <w:i w:val="false"/>
          <w:color w:val="000000"/>
          <w:sz w:val="28"/>
        </w:rPr>
        <w:t>
      4.2.5.15. Требования к информационному порталу Союза могут уточняться в процессе развития интегрированной системы.</w:t>
      </w:r>
    </w:p>
    <w:bookmarkEnd w:id="701"/>
    <w:bookmarkStart w:name="z709" w:id="702"/>
    <w:p>
      <w:pPr>
        <w:spacing w:after="0"/>
        <w:ind w:left="0"/>
        <w:jc w:val="both"/>
      </w:pPr>
      <w:r>
        <w:rPr>
          <w:rFonts w:ascii="Times New Roman"/>
          <w:b w:val="false"/>
          <w:i w:val="false"/>
          <w:color w:val="000000"/>
          <w:sz w:val="28"/>
        </w:rPr>
        <w:t>
      4.2.5.16. Детальные требования к информационному порталу Союза должны быть определены в соответствующем частном техническом задании. Детальные требования к компонентам информационного портала Союза могут быть определены в соответствующих частных технических заданиях.</w:t>
      </w:r>
    </w:p>
    <w:bookmarkEnd w:id="702"/>
    <w:bookmarkStart w:name="z710" w:id="703"/>
    <w:p>
      <w:pPr>
        <w:spacing w:after="0"/>
        <w:ind w:left="0"/>
        <w:jc w:val="both"/>
      </w:pPr>
      <w:r>
        <w:rPr>
          <w:rFonts w:ascii="Times New Roman"/>
          <w:b w:val="false"/>
          <w:i w:val="false"/>
          <w:color w:val="000000"/>
          <w:sz w:val="28"/>
        </w:rPr>
        <w:t>
      4.2.6. Требования к информационно-аналитической подсистеме</w:t>
      </w:r>
    </w:p>
    <w:bookmarkEnd w:id="703"/>
    <w:bookmarkStart w:name="z711" w:id="704"/>
    <w:p>
      <w:pPr>
        <w:spacing w:after="0"/>
        <w:ind w:left="0"/>
        <w:jc w:val="both"/>
      </w:pPr>
      <w:r>
        <w:rPr>
          <w:rFonts w:ascii="Times New Roman"/>
          <w:b w:val="false"/>
          <w:i w:val="false"/>
          <w:color w:val="000000"/>
          <w:sz w:val="28"/>
        </w:rPr>
        <w:t>
      4.2.6.1. Информационно-аналитическая подсистема должна обеспечивать осуществление следующих функций:</w:t>
      </w:r>
    </w:p>
    <w:bookmarkEnd w:id="704"/>
    <w:bookmarkStart w:name="z712" w:id="705"/>
    <w:p>
      <w:pPr>
        <w:spacing w:after="0"/>
        <w:ind w:left="0"/>
        <w:jc w:val="both"/>
      </w:pPr>
      <w:r>
        <w:rPr>
          <w:rFonts w:ascii="Times New Roman"/>
          <w:b w:val="false"/>
          <w:i w:val="false"/>
          <w:color w:val="000000"/>
          <w:sz w:val="28"/>
        </w:rPr>
        <w:t>
      1) формирование аналитических запросов и отчетных форм на основе консолидированной информации в том числе в части:</w:t>
      </w:r>
    </w:p>
    <w:bookmarkEnd w:id="705"/>
    <w:bookmarkStart w:name="z713" w:id="706"/>
    <w:p>
      <w:pPr>
        <w:spacing w:after="0"/>
        <w:ind w:left="0"/>
        <w:jc w:val="both"/>
      </w:pPr>
      <w:r>
        <w:rPr>
          <w:rFonts w:ascii="Times New Roman"/>
          <w:b w:val="false"/>
          <w:i w:val="false"/>
          <w:color w:val="000000"/>
          <w:sz w:val="28"/>
        </w:rPr>
        <w:t>
      структуры внешней и взаимной торговли товарами государств-членов;</w:t>
      </w:r>
    </w:p>
    <w:bookmarkEnd w:id="706"/>
    <w:bookmarkStart w:name="z714" w:id="707"/>
    <w:p>
      <w:pPr>
        <w:spacing w:after="0"/>
        <w:ind w:left="0"/>
        <w:jc w:val="both"/>
      </w:pPr>
      <w:r>
        <w:rPr>
          <w:rFonts w:ascii="Times New Roman"/>
          <w:b w:val="false"/>
          <w:i w:val="false"/>
          <w:color w:val="000000"/>
          <w:sz w:val="28"/>
        </w:rPr>
        <w:t>
      динамики статистических показателей государств-членов;</w:t>
      </w:r>
    </w:p>
    <w:bookmarkEnd w:id="707"/>
    <w:bookmarkStart w:name="z715" w:id="708"/>
    <w:p>
      <w:pPr>
        <w:spacing w:after="0"/>
        <w:ind w:left="0"/>
        <w:jc w:val="both"/>
      </w:pPr>
      <w:r>
        <w:rPr>
          <w:rFonts w:ascii="Times New Roman"/>
          <w:b w:val="false"/>
          <w:i w:val="false"/>
          <w:color w:val="000000"/>
          <w:sz w:val="28"/>
        </w:rPr>
        <w:t>
      расчетных статистических показателей;</w:t>
      </w:r>
    </w:p>
    <w:bookmarkEnd w:id="708"/>
    <w:bookmarkStart w:name="z716" w:id="709"/>
    <w:p>
      <w:pPr>
        <w:spacing w:after="0"/>
        <w:ind w:left="0"/>
        <w:jc w:val="both"/>
      </w:pPr>
      <w:r>
        <w:rPr>
          <w:rFonts w:ascii="Times New Roman"/>
          <w:b w:val="false"/>
          <w:i w:val="false"/>
          <w:color w:val="000000"/>
          <w:sz w:val="28"/>
        </w:rPr>
        <w:t>
      сопоставления статистических показателей государств-членов;</w:t>
      </w:r>
    </w:p>
    <w:bookmarkEnd w:id="709"/>
    <w:bookmarkStart w:name="z717" w:id="710"/>
    <w:p>
      <w:pPr>
        <w:spacing w:after="0"/>
        <w:ind w:left="0"/>
        <w:jc w:val="both"/>
      </w:pPr>
      <w:r>
        <w:rPr>
          <w:rFonts w:ascii="Times New Roman"/>
          <w:b w:val="false"/>
          <w:i w:val="false"/>
          <w:color w:val="000000"/>
          <w:sz w:val="28"/>
        </w:rPr>
        <w:t>
      отображения статистических показателей государств-членов на электронной карте мира;</w:t>
      </w:r>
    </w:p>
    <w:bookmarkEnd w:id="710"/>
    <w:bookmarkStart w:name="z718" w:id="711"/>
    <w:p>
      <w:pPr>
        <w:spacing w:after="0"/>
        <w:ind w:left="0"/>
        <w:jc w:val="both"/>
      </w:pPr>
      <w:r>
        <w:rPr>
          <w:rFonts w:ascii="Times New Roman"/>
          <w:b w:val="false"/>
          <w:i w:val="false"/>
          <w:color w:val="000000"/>
          <w:sz w:val="28"/>
        </w:rPr>
        <w:t>
      возможности формирования аналитических панелей для целей наглядного представления данных;</w:t>
      </w:r>
    </w:p>
    <w:bookmarkEnd w:id="711"/>
    <w:bookmarkStart w:name="z719" w:id="712"/>
    <w:p>
      <w:pPr>
        <w:spacing w:after="0"/>
        <w:ind w:left="0"/>
        <w:jc w:val="both"/>
      </w:pPr>
      <w:r>
        <w:rPr>
          <w:rFonts w:ascii="Times New Roman"/>
          <w:b w:val="false"/>
          <w:i w:val="false"/>
          <w:color w:val="000000"/>
          <w:sz w:val="28"/>
        </w:rPr>
        <w:t>
      визуализации расположения транспортной инфраструктуры, таможни, портов, границ;</w:t>
      </w:r>
    </w:p>
    <w:bookmarkEnd w:id="712"/>
    <w:bookmarkStart w:name="z720" w:id="713"/>
    <w:p>
      <w:pPr>
        <w:spacing w:after="0"/>
        <w:ind w:left="0"/>
        <w:jc w:val="both"/>
      </w:pPr>
      <w:r>
        <w:rPr>
          <w:rFonts w:ascii="Times New Roman"/>
          <w:b w:val="false"/>
          <w:i w:val="false"/>
          <w:color w:val="000000"/>
          <w:sz w:val="28"/>
        </w:rPr>
        <w:t>
      2) формирование и ведение единого хранилища аналитических данных в составе информационных ресурсов интеграционного сегмента Комиссии, в том числе:</w:t>
      </w:r>
    </w:p>
    <w:bookmarkEnd w:id="713"/>
    <w:bookmarkStart w:name="z721" w:id="714"/>
    <w:p>
      <w:pPr>
        <w:spacing w:after="0"/>
        <w:ind w:left="0"/>
        <w:jc w:val="both"/>
      </w:pPr>
      <w:r>
        <w:rPr>
          <w:rFonts w:ascii="Times New Roman"/>
          <w:b w:val="false"/>
          <w:i w:val="false"/>
          <w:color w:val="000000"/>
          <w:sz w:val="28"/>
        </w:rPr>
        <w:t>
      загрузка исходных (необработанных) данных из источников данных (файлов, баз данных);</w:t>
      </w:r>
    </w:p>
    <w:bookmarkEnd w:id="714"/>
    <w:bookmarkStart w:name="z722" w:id="715"/>
    <w:p>
      <w:pPr>
        <w:spacing w:after="0"/>
        <w:ind w:left="0"/>
        <w:jc w:val="both"/>
      </w:pPr>
      <w:r>
        <w:rPr>
          <w:rFonts w:ascii="Times New Roman"/>
          <w:b w:val="false"/>
          <w:i w:val="false"/>
          <w:color w:val="000000"/>
          <w:sz w:val="28"/>
        </w:rPr>
        <w:t>
      формирование аналитических витрин данных;</w:t>
      </w:r>
    </w:p>
    <w:bookmarkEnd w:id="715"/>
    <w:bookmarkStart w:name="z723" w:id="716"/>
    <w:p>
      <w:pPr>
        <w:spacing w:after="0"/>
        <w:ind w:left="0"/>
        <w:jc w:val="both"/>
      </w:pPr>
      <w:r>
        <w:rPr>
          <w:rFonts w:ascii="Times New Roman"/>
          <w:b w:val="false"/>
          <w:i w:val="false"/>
          <w:color w:val="000000"/>
          <w:sz w:val="28"/>
        </w:rPr>
        <w:t>
      консолидация входных данных, включая проверку справочников и классификаторов, используемых в загружаемых данных, и их согласование с данными подсистемы нормативно-справочной информации;</w:t>
      </w:r>
    </w:p>
    <w:bookmarkEnd w:id="716"/>
    <w:bookmarkStart w:name="z724" w:id="717"/>
    <w:p>
      <w:pPr>
        <w:spacing w:after="0"/>
        <w:ind w:left="0"/>
        <w:jc w:val="both"/>
      </w:pPr>
      <w:r>
        <w:rPr>
          <w:rFonts w:ascii="Times New Roman"/>
          <w:b w:val="false"/>
          <w:i w:val="false"/>
          <w:color w:val="000000"/>
          <w:sz w:val="28"/>
        </w:rPr>
        <w:t>
      унификация единиц измерения элементов данных;</w:t>
      </w:r>
    </w:p>
    <w:bookmarkEnd w:id="717"/>
    <w:bookmarkStart w:name="z725" w:id="718"/>
    <w:p>
      <w:pPr>
        <w:spacing w:after="0"/>
        <w:ind w:left="0"/>
        <w:jc w:val="both"/>
      </w:pPr>
      <w:r>
        <w:rPr>
          <w:rFonts w:ascii="Times New Roman"/>
          <w:b w:val="false"/>
          <w:i w:val="false"/>
          <w:color w:val="000000"/>
          <w:sz w:val="28"/>
        </w:rPr>
        <w:t>
      агрегация данных и формирование показателей, необходимых для функционирования информационно-аналитической подсистемы;</w:t>
      </w:r>
    </w:p>
    <w:bookmarkEnd w:id="718"/>
    <w:bookmarkStart w:name="z726" w:id="719"/>
    <w:p>
      <w:pPr>
        <w:spacing w:after="0"/>
        <w:ind w:left="0"/>
        <w:jc w:val="both"/>
      </w:pPr>
      <w:r>
        <w:rPr>
          <w:rFonts w:ascii="Times New Roman"/>
          <w:b w:val="false"/>
          <w:i w:val="false"/>
          <w:color w:val="000000"/>
          <w:sz w:val="28"/>
        </w:rPr>
        <w:t>
      формирование протоколов и технологической статистики по формированию хранилища аналитических данных информационно-аналитической подсистемы;</w:t>
      </w:r>
    </w:p>
    <w:bookmarkEnd w:id="719"/>
    <w:bookmarkStart w:name="z727" w:id="720"/>
    <w:p>
      <w:pPr>
        <w:spacing w:after="0"/>
        <w:ind w:left="0"/>
        <w:jc w:val="both"/>
      </w:pPr>
      <w:r>
        <w:rPr>
          <w:rFonts w:ascii="Times New Roman"/>
          <w:b w:val="false"/>
          <w:i w:val="false"/>
          <w:color w:val="000000"/>
          <w:sz w:val="28"/>
        </w:rPr>
        <w:t>
      формирование отчета об актуальности данных в хранилище аналитических данных в разрезе источников этих данных.</w:t>
      </w:r>
    </w:p>
    <w:bookmarkEnd w:id="720"/>
    <w:bookmarkStart w:name="z728" w:id="721"/>
    <w:p>
      <w:pPr>
        <w:spacing w:after="0"/>
        <w:ind w:left="0"/>
        <w:jc w:val="both"/>
      </w:pPr>
      <w:r>
        <w:rPr>
          <w:rFonts w:ascii="Times New Roman"/>
          <w:b w:val="false"/>
          <w:i w:val="false"/>
          <w:color w:val="000000"/>
          <w:sz w:val="28"/>
        </w:rPr>
        <w:t>
      4.2.6.2. Развитие информационно-аналитической подсистемы должно обеспечиваться в рамках следующих направлений:</w:t>
      </w:r>
    </w:p>
    <w:bookmarkEnd w:id="721"/>
    <w:bookmarkStart w:name="z729" w:id="722"/>
    <w:p>
      <w:pPr>
        <w:spacing w:after="0"/>
        <w:ind w:left="0"/>
        <w:jc w:val="both"/>
      </w:pPr>
      <w:r>
        <w:rPr>
          <w:rFonts w:ascii="Times New Roman"/>
          <w:b w:val="false"/>
          <w:i w:val="false"/>
          <w:color w:val="000000"/>
          <w:sz w:val="28"/>
        </w:rPr>
        <w:t>
      1) расширение состава источников данных путем дополнения источников данных государств-членов;</w:t>
      </w:r>
    </w:p>
    <w:bookmarkEnd w:id="722"/>
    <w:bookmarkStart w:name="z730" w:id="723"/>
    <w:p>
      <w:pPr>
        <w:spacing w:after="0"/>
        <w:ind w:left="0"/>
        <w:jc w:val="both"/>
      </w:pPr>
      <w:r>
        <w:rPr>
          <w:rFonts w:ascii="Times New Roman"/>
          <w:b w:val="false"/>
          <w:i w:val="false"/>
          <w:color w:val="000000"/>
          <w:sz w:val="28"/>
        </w:rPr>
        <w:t>
      2) расширение состава аналитических витрин данных;</w:t>
      </w:r>
    </w:p>
    <w:bookmarkEnd w:id="723"/>
    <w:bookmarkStart w:name="z731" w:id="724"/>
    <w:p>
      <w:pPr>
        <w:spacing w:after="0"/>
        <w:ind w:left="0"/>
        <w:jc w:val="both"/>
      </w:pPr>
      <w:r>
        <w:rPr>
          <w:rFonts w:ascii="Times New Roman"/>
          <w:b w:val="false"/>
          <w:i w:val="false"/>
          <w:color w:val="000000"/>
          <w:sz w:val="28"/>
        </w:rPr>
        <w:t>
      3) реализация дополнительных алгоритмов обработки данных при формировании аналитических витрин данных, запросов, аналитических отчетных форм и публикаций;</w:t>
      </w:r>
    </w:p>
    <w:bookmarkEnd w:id="724"/>
    <w:bookmarkStart w:name="z732" w:id="725"/>
    <w:p>
      <w:pPr>
        <w:spacing w:after="0"/>
        <w:ind w:left="0"/>
        <w:jc w:val="both"/>
      </w:pPr>
      <w:r>
        <w:rPr>
          <w:rFonts w:ascii="Times New Roman"/>
          <w:b w:val="false"/>
          <w:i w:val="false"/>
          <w:color w:val="000000"/>
          <w:sz w:val="28"/>
        </w:rPr>
        <w:t>
      4) расширение состава выполняемых средствами информационно-аналитической подсистемы аналитических задач и задач, связанных с анализом и оценкой тенденций и мониторингом изменений процессов в экономической сфере, в том числе в части сопоставительного анализа событий, факторов, закономерностей и тенденций, влияющих на динамику промышленного производства в государствах-членах;</w:t>
      </w:r>
    </w:p>
    <w:bookmarkEnd w:id="725"/>
    <w:bookmarkStart w:name="z733" w:id="726"/>
    <w:p>
      <w:pPr>
        <w:spacing w:after="0"/>
        <w:ind w:left="0"/>
        <w:jc w:val="both"/>
      </w:pPr>
      <w:r>
        <w:rPr>
          <w:rFonts w:ascii="Times New Roman"/>
          <w:b w:val="false"/>
          <w:i w:val="false"/>
          <w:color w:val="000000"/>
          <w:sz w:val="28"/>
        </w:rPr>
        <w:t>
      5) моделирование и сценарное прогнозирование объемов производства (запасов) промышленных товаров в государствах-членах;</w:t>
      </w:r>
    </w:p>
    <w:bookmarkEnd w:id="726"/>
    <w:bookmarkStart w:name="z734" w:id="727"/>
    <w:p>
      <w:pPr>
        <w:spacing w:after="0"/>
        <w:ind w:left="0"/>
        <w:jc w:val="both"/>
      </w:pPr>
      <w:r>
        <w:rPr>
          <w:rFonts w:ascii="Times New Roman"/>
          <w:b w:val="false"/>
          <w:i w:val="false"/>
          <w:color w:val="000000"/>
          <w:sz w:val="28"/>
        </w:rPr>
        <w:t>
      6) расширение технологических возможностей информационно-аналитической подсистемы в части обеспечения автоматического сбора данных из внешних источников и реализации возможностей проведения семантического анализа открытых источников данных;</w:t>
      </w:r>
    </w:p>
    <w:bookmarkEnd w:id="727"/>
    <w:bookmarkStart w:name="z735" w:id="728"/>
    <w:p>
      <w:pPr>
        <w:spacing w:after="0"/>
        <w:ind w:left="0"/>
        <w:jc w:val="both"/>
      </w:pPr>
      <w:r>
        <w:rPr>
          <w:rFonts w:ascii="Times New Roman"/>
          <w:b w:val="false"/>
          <w:i w:val="false"/>
          <w:color w:val="000000"/>
          <w:sz w:val="28"/>
        </w:rPr>
        <w:t>
      7) формирование консолидированной отчетности по данным общих процессов.</w:t>
      </w:r>
    </w:p>
    <w:bookmarkEnd w:id="728"/>
    <w:bookmarkStart w:name="z736" w:id="729"/>
    <w:p>
      <w:pPr>
        <w:spacing w:after="0"/>
        <w:ind w:left="0"/>
        <w:jc w:val="both"/>
      </w:pPr>
      <w:r>
        <w:rPr>
          <w:rFonts w:ascii="Times New Roman"/>
          <w:b w:val="false"/>
          <w:i w:val="false"/>
          <w:color w:val="000000"/>
          <w:sz w:val="28"/>
        </w:rPr>
        <w:t>
      4.2.6.3. Требования к информационно-аналитической подсистеме могут уточняться в процессе развития интегрированной системы.</w:t>
      </w:r>
    </w:p>
    <w:bookmarkEnd w:id="729"/>
    <w:bookmarkStart w:name="z737" w:id="730"/>
    <w:p>
      <w:pPr>
        <w:spacing w:after="0"/>
        <w:ind w:left="0"/>
        <w:jc w:val="both"/>
      </w:pPr>
      <w:r>
        <w:rPr>
          <w:rFonts w:ascii="Times New Roman"/>
          <w:b w:val="false"/>
          <w:i w:val="false"/>
          <w:color w:val="000000"/>
          <w:sz w:val="28"/>
        </w:rPr>
        <w:t>
      4.2.6.4. Детальные требования к информационно-аналитической подсистеме должны быть определены в соответствующем частном техническом задании.</w:t>
      </w:r>
    </w:p>
    <w:bookmarkEnd w:id="730"/>
    <w:bookmarkStart w:name="z738" w:id="731"/>
    <w:p>
      <w:pPr>
        <w:spacing w:after="0"/>
        <w:ind w:left="0"/>
        <w:jc w:val="both"/>
      </w:pPr>
      <w:r>
        <w:rPr>
          <w:rFonts w:ascii="Times New Roman"/>
          <w:b w:val="false"/>
          <w:i w:val="false"/>
          <w:color w:val="000000"/>
          <w:sz w:val="28"/>
        </w:rPr>
        <w:t>
      4.2.7 Требования к подсистеме статистики</w:t>
      </w:r>
    </w:p>
    <w:bookmarkEnd w:id="731"/>
    <w:bookmarkStart w:name="z739" w:id="732"/>
    <w:p>
      <w:pPr>
        <w:spacing w:after="0"/>
        <w:ind w:left="0"/>
        <w:jc w:val="both"/>
      </w:pPr>
      <w:r>
        <w:rPr>
          <w:rFonts w:ascii="Times New Roman"/>
          <w:b w:val="false"/>
          <w:i w:val="false"/>
          <w:color w:val="000000"/>
          <w:sz w:val="28"/>
        </w:rPr>
        <w:t>
      4.2.7.1. Подсистема статистики должна обеспечивать осуществление следующих функций:</w:t>
      </w:r>
    </w:p>
    <w:bookmarkEnd w:id="732"/>
    <w:bookmarkStart w:name="z740" w:id="733"/>
    <w:p>
      <w:pPr>
        <w:spacing w:after="0"/>
        <w:ind w:left="0"/>
        <w:jc w:val="both"/>
      </w:pPr>
      <w:r>
        <w:rPr>
          <w:rFonts w:ascii="Times New Roman"/>
          <w:b w:val="false"/>
          <w:i w:val="false"/>
          <w:color w:val="000000"/>
          <w:sz w:val="28"/>
        </w:rPr>
        <w:t>
      1) прием данных от уполномоченных органов по перечню статистических показателей, которые должны соответствовать структуре и форматам, определяемым Комиссией;</w:t>
      </w:r>
    </w:p>
    <w:bookmarkEnd w:id="733"/>
    <w:bookmarkStart w:name="z741" w:id="734"/>
    <w:p>
      <w:pPr>
        <w:spacing w:after="0"/>
        <w:ind w:left="0"/>
        <w:jc w:val="both"/>
      </w:pPr>
      <w:r>
        <w:rPr>
          <w:rFonts w:ascii="Times New Roman"/>
          <w:b w:val="false"/>
          <w:i w:val="false"/>
          <w:color w:val="000000"/>
          <w:sz w:val="28"/>
        </w:rPr>
        <w:t>
      2) загрузка принятых данных в базы данных подсистемы статистики и обеспечение их сохранности;</w:t>
      </w:r>
    </w:p>
    <w:bookmarkEnd w:id="734"/>
    <w:bookmarkStart w:name="z742" w:id="735"/>
    <w:p>
      <w:pPr>
        <w:spacing w:after="0"/>
        <w:ind w:left="0"/>
        <w:jc w:val="both"/>
      </w:pPr>
      <w:r>
        <w:rPr>
          <w:rFonts w:ascii="Times New Roman"/>
          <w:b w:val="false"/>
          <w:i w:val="false"/>
          <w:color w:val="000000"/>
          <w:sz w:val="28"/>
        </w:rPr>
        <w:t>
      3) форматно-логический контроль принятых данных с возможностью их корректировки;</w:t>
      </w:r>
    </w:p>
    <w:bookmarkEnd w:id="735"/>
    <w:bookmarkStart w:name="z743" w:id="736"/>
    <w:p>
      <w:pPr>
        <w:spacing w:after="0"/>
        <w:ind w:left="0"/>
        <w:jc w:val="both"/>
      </w:pPr>
      <w:r>
        <w:rPr>
          <w:rFonts w:ascii="Times New Roman"/>
          <w:b w:val="false"/>
          <w:i w:val="false"/>
          <w:color w:val="000000"/>
          <w:sz w:val="28"/>
        </w:rPr>
        <w:t>
      4) ведение справочников и классификаторов, применяемых при обработке статистических данных;</w:t>
      </w:r>
    </w:p>
    <w:bookmarkEnd w:id="736"/>
    <w:bookmarkStart w:name="z744" w:id="737"/>
    <w:p>
      <w:pPr>
        <w:spacing w:after="0"/>
        <w:ind w:left="0"/>
        <w:jc w:val="both"/>
      </w:pPr>
      <w:r>
        <w:rPr>
          <w:rFonts w:ascii="Times New Roman"/>
          <w:b w:val="false"/>
          <w:i w:val="false"/>
          <w:color w:val="000000"/>
          <w:sz w:val="28"/>
        </w:rPr>
        <w:t>
      5) обработка статистических данных, формирование расчетных показателей и сводной информации;</w:t>
      </w:r>
    </w:p>
    <w:bookmarkEnd w:id="737"/>
    <w:bookmarkStart w:name="z745" w:id="738"/>
    <w:p>
      <w:pPr>
        <w:spacing w:after="0"/>
        <w:ind w:left="0"/>
        <w:jc w:val="both"/>
      </w:pPr>
      <w:r>
        <w:rPr>
          <w:rFonts w:ascii="Times New Roman"/>
          <w:b w:val="false"/>
          <w:i w:val="false"/>
          <w:color w:val="000000"/>
          <w:sz w:val="28"/>
        </w:rPr>
        <w:t>
      6) формирование регламентированных отчетов;</w:t>
      </w:r>
    </w:p>
    <w:bookmarkEnd w:id="738"/>
    <w:bookmarkStart w:name="z746" w:id="739"/>
    <w:p>
      <w:pPr>
        <w:spacing w:after="0"/>
        <w:ind w:left="0"/>
        <w:jc w:val="both"/>
      </w:pPr>
      <w:r>
        <w:rPr>
          <w:rFonts w:ascii="Times New Roman"/>
          <w:b w:val="false"/>
          <w:i w:val="false"/>
          <w:color w:val="000000"/>
          <w:sz w:val="28"/>
        </w:rPr>
        <w:t>
      7) формирование и исполнение нерегламентированных запросов на основе применения OLAP-технологий с возможностью выгрузки данных в различные форматы;</w:t>
      </w:r>
    </w:p>
    <w:bookmarkEnd w:id="739"/>
    <w:bookmarkStart w:name="z747" w:id="740"/>
    <w:p>
      <w:pPr>
        <w:spacing w:after="0"/>
        <w:ind w:left="0"/>
        <w:jc w:val="both"/>
      </w:pPr>
      <w:r>
        <w:rPr>
          <w:rFonts w:ascii="Times New Roman"/>
          <w:b w:val="false"/>
          <w:i w:val="false"/>
          <w:color w:val="000000"/>
          <w:sz w:val="28"/>
        </w:rPr>
        <w:t>
      8) формирование динамических рядов;</w:t>
      </w:r>
    </w:p>
    <w:bookmarkEnd w:id="740"/>
    <w:bookmarkStart w:name="z748" w:id="741"/>
    <w:p>
      <w:pPr>
        <w:spacing w:after="0"/>
        <w:ind w:left="0"/>
        <w:jc w:val="both"/>
      </w:pPr>
      <w:r>
        <w:rPr>
          <w:rFonts w:ascii="Times New Roman"/>
          <w:b w:val="false"/>
          <w:i w:val="false"/>
          <w:color w:val="000000"/>
          <w:sz w:val="28"/>
        </w:rPr>
        <w:t>
      9) отображение статистических данных в графическом виде (графики, диаграммы, кубы и т.д.);</w:t>
      </w:r>
    </w:p>
    <w:bookmarkEnd w:id="741"/>
    <w:bookmarkStart w:name="z749" w:id="742"/>
    <w:p>
      <w:pPr>
        <w:spacing w:after="0"/>
        <w:ind w:left="0"/>
        <w:jc w:val="both"/>
      </w:pPr>
      <w:r>
        <w:rPr>
          <w:rFonts w:ascii="Times New Roman"/>
          <w:b w:val="false"/>
          <w:i w:val="false"/>
          <w:color w:val="000000"/>
          <w:sz w:val="28"/>
        </w:rPr>
        <w:t>
      10) отображение статистических данных на электронной карте мира;</w:t>
      </w:r>
    </w:p>
    <w:bookmarkEnd w:id="742"/>
    <w:bookmarkStart w:name="z750" w:id="743"/>
    <w:p>
      <w:pPr>
        <w:spacing w:after="0"/>
        <w:ind w:left="0"/>
        <w:jc w:val="both"/>
      </w:pPr>
      <w:r>
        <w:rPr>
          <w:rFonts w:ascii="Times New Roman"/>
          <w:b w:val="false"/>
          <w:i w:val="false"/>
          <w:color w:val="000000"/>
          <w:sz w:val="28"/>
        </w:rPr>
        <w:t>
      11) обеспечение публикации данных, в том числе на информационном портале Союза;</w:t>
      </w:r>
    </w:p>
    <w:bookmarkEnd w:id="743"/>
    <w:bookmarkStart w:name="z751" w:id="744"/>
    <w:p>
      <w:pPr>
        <w:spacing w:after="0"/>
        <w:ind w:left="0"/>
        <w:jc w:val="both"/>
      </w:pPr>
      <w:r>
        <w:rPr>
          <w:rFonts w:ascii="Times New Roman"/>
          <w:b w:val="false"/>
          <w:i w:val="false"/>
          <w:color w:val="000000"/>
          <w:sz w:val="28"/>
        </w:rPr>
        <w:t>
      12) передача данных в интеграционную платформу для их публикации в разделе открытых данных на информационном портале Союза;</w:t>
      </w:r>
    </w:p>
    <w:bookmarkEnd w:id="744"/>
    <w:bookmarkStart w:name="z752" w:id="745"/>
    <w:p>
      <w:pPr>
        <w:spacing w:after="0"/>
        <w:ind w:left="0"/>
        <w:jc w:val="both"/>
      </w:pPr>
      <w:r>
        <w:rPr>
          <w:rFonts w:ascii="Times New Roman"/>
          <w:b w:val="false"/>
          <w:i w:val="false"/>
          <w:color w:val="000000"/>
          <w:sz w:val="28"/>
        </w:rPr>
        <w:t>
      13) взаимодействие с подсистемой ведения нормативно-справочной информации, реестров и регистров при формировании в рамках подсистемы статистики метаданных, описывающих статистические показатели и их аналитические признаки.</w:t>
      </w:r>
    </w:p>
    <w:bookmarkEnd w:id="745"/>
    <w:bookmarkStart w:name="z753" w:id="746"/>
    <w:p>
      <w:pPr>
        <w:spacing w:after="0"/>
        <w:ind w:left="0"/>
        <w:jc w:val="both"/>
      </w:pPr>
      <w:r>
        <w:rPr>
          <w:rFonts w:ascii="Times New Roman"/>
          <w:b w:val="false"/>
          <w:i w:val="false"/>
          <w:color w:val="000000"/>
          <w:sz w:val="28"/>
        </w:rPr>
        <w:t>
      4.2.7.2. Развитие подсистемы статистики должно обеспечиваться в рамках следующих направлений:</w:t>
      </w:r>
    </w:p>
    <w:bookmarkEnd w:id="746"/>
    <w:bookmarkStart w:name="z754" w:id="747"/>
    <w:p>
      <w:pPr>
        <w:spacing w:after="0"/>
        <w:ind w:left="0"/>
        <w:jc w:val="both"/>
      </w:pPr>
      <w:r>
        <w:rPr>
          <w:rFonts w:ascii="Times New Roman"/>
          <w:b w:val="false"/>
          <w:i w:val="false"/>
          <w:color w:val="000000"/>
          <w:sz w:val="28"/>
        </w:rPr>
        <w:t>
      1) реализация механизма автоматизированной обработки данных при представлении уполномоченными органами статистических данных в различных технологических форматах и структурах;</w:t>
      </w:r>
    </w:p>
    <w:bookmarkEnd w:id="747"/>
    <w:bookmarkStart w:name="z755" w:id="748"/>
    <w:p>
      <w:pPr>
        <w:spacing w:after="0"/>
        <w:ind w:left="0"/>
        <w:jc w:val="both"/>
      </w:pPr>
      <w:r>
        <w:rPr>
          <w:rFonts w:ascii="Times New Roman"/>
          <w:b w:val="false"/>
          <w:i w:val="false"/>
          <w:color w:val="000000"/>
          <w:sz w:val="28"/>
        </w:rPr>
        <w:t>
      2) реализация механизма формирования и отображения динамических рядов;</w:t>
      </w:r>
    </w:p>
    <w:bookmarkEnd w:id="748"/>
    <w:bookmarkStart w:name="z756" w:id="749"/>
    <w:p>
      <w:pPr>
        <w:spacing w:after="0"/>
        <w:ind w:left="0"/>
        <w:jc w:val="both"/>
      </w:pPr>
      <w:r>
        <w:rPr>
          <w:rFonts w:ascii="Times New Roman"/>
          <w:b w:val="false"/>
          <w:i w:val="false"/>
          <w:color w:val="000000"/>
          <w:sz w:val="28"/>
        </w:rPr>
        <w:t>
      3) реализация механизма предупреждений и оповещений пользователей подсистемы статистики при ведении метаданных подсистемы статистики;</w:t>
      </w:r>
    </w:p>
    <w:bookmarkEnd w:id="749"/>
    <w:bookmarkStart w:name="z757" w:id="750"/>
    <w:p>
      <w:pPr>
        <w:spacing w:after="0"/>
        <w:ind w:left="0"/>
        <w:jc w:val="both"/>
      </w:pPr>
      <w:r>
        <w:rPr>
          <w:rFonts w:ascii="Times New Roman"/>
          <w:b w:val="false"/>
          <w:i w:val="false"/>
          <w:color w:val="000000"/>
          <w:sz w:val="28"/>
        </w:rPr>
        <w:t>
      4) совершенствование механизмов фильтрации, поиска и представления метаданных подсистемы статистики;</w:t>
      </w:r>
    </w:p>
    <w:bookmarkEnd w:id="750"/>
    <w:bookmarkStart w:name="z758" w:id="751"/>
    <w:p>
      <w:pPr>
        <w:spacing w:after="0"/>
        <w:ind w:left="0"/>
        <w:jc w:val="both"/>
      </w:pPr>
      <w:r>
        <w:rPr>
          <w:rFonts w:ascii="Times New Roman"/>
          <w:b w:val="false"/>
          <w:i w:val="false"/>
          <w:color w:val="000000"/>
          <w:sz w:val="28"/>
        </w:rPr>
        <w:t>
      5) совершенствование и развитие инструментальных средств и пользовательского интерфейса подсистемы статистики;</w:t>
      </w:r>
    </w:p>
    <w:bookmarkEnd w:id="751"/>
    <w:bookmarkStart w:name="z759" w:id="752"/>
    <w:p>
      <w:pPr>
        <w:spacing w:after="0"/>
        <w:ind w:left="0"/>
        <w:jc w:val="both"/>
      </w:pPr>
      <w:r>
        <w:rPr>
          <w:rFonts w:ascii="Times New Roman"/>
          <w:b w:val="false"/>
          <w:i w:val="false"/>
          <w:color w:val="000000"/>
          <w:sz w:val="28"/>
        </w:rPr>
        <w:t>
      6) совершенствование и развитие подсистемы статистики данных в связи с принятием в Союз новых государств-членов;</w:t>
      </w:r>
    </w:p>
    <w:bookmarkEnd w:id="752"/>
    <w:bookmarkStart w:name="z760" w:id="753"/>
    <w:p>
      <w:pPr>
        <w:spacing w:after="0"/>
        <w:ind w:left="0"/>
        <w:jc w:val="both"/>
      </w:pPr>
      <w:r>
        <w:rPr>
          <w:rFonts w:ascii="Times New Roman"/>
          <w:b w:val="false"/>
          <w:i w:val="false"/>
          <w:color w:val="000000"/>
          <w:sz w:val="28"/>
        </w:rPr>
        <w:t>
      7) расширение состава регламентированной отчетности и публикаций;</w:t>
      </w:r>
    </w:p>
    <w:bookmarkEnd w:id="753"/>
    <w:bookmarkStart w:name="z761" w:id="754"/>
    <w:p>
      <w:pPr>
        <w:spacing w:after="0"/>
        <w:ind w:left="0"/>
        <w:jc w:val="both"/>
      </w:pPr>
      <w:r>
        <w:rPr>
          <w:rFonts w:ascii="Times New Roman"/>
          <w:b w:val="false"/>
          <w:i w:val="false"/>
          <w:color w:val="000000"/>
          <w:sz w:val="28"/>
        </w:rPr>
        <w:t>
      8) расширение и развитие механизмов информационного взаимодействия с внешними информационными системами, а также с другими подсистемами интегрированной системы.</w:t>
      </w:r>
    </w:p>
    <w:bookmarkEnd w:id="754"/>
    <w:bookmarkStart w:name="z762" w:id="755"/>
    <w:p>
      <w:pPr>
        <w:spacing w:after="0"/>
        <w:ind w:left="0"/>
        <w:jc w:val="both"/>
      </w:pPr>
      <w:r>
        <w:rPr>
          <w:rFonts w:ascii="Times New Roman"/>
          <w:b w:val="false"/>
          <w:i w:val="false"/>
          <w:color w:val="000000"/>
          <w:sz w:val="28"/>
        </w:rPr>
        <w:t>
      4.2.7.3. Требования к подсистеме статистики могут уточняться в процессе реализации интегрированной системы.</w:t>
      </w:r>
    </w:p>
    <w:bookmarkEnd w:id="755"/>
    <w:bookmarkStart w:name="z763" w:id="756"/>
    <w:p>
      <w:pPr>
        <w:spacing w:after="0"/>
        <w:ind w:left="0"/>
        <w:jc w:val="both"/>
      </w:pPr>
      <w:r>
        <w:rPr>
          <w:rFonts w:ascii="Times New Roman"/>
          <w:b w:val="false"/>
          <w:i w:val="false"/>
          <w:color w:val="000000"/>
          <w:sz w:val="28"/>
        </w:rPr>
        <w:t>
      4.2.7.4. Детальные требования к подсистеме статистики должны быть определены в соответствующем частном техническом задании.</w:t>
      </w:r>
    </w:p>
    <w:bookmarkEnd w:id="756"/>
    <w:bookmarkStart w:name="z764" w:id="757"/>
    <w:p>
      <w:pPr>
        <w:spacing w:after="0"/>
        <w:ind w:left="0"/>
        <w:jc w:val="both"/>
      </w:pPr>
      <w:r>
        <w:rPr>
          <w:rFonts w:ascii="Times New Roman"/>
          <w:b w:val="false"/>
          <w:i w:val="false"/>
          <w:color w:val="000000"/>
          <w:sz w:val="28"/>
        </w:rPr>
        <w:t>
      4.2.8. Требования к подсистеме анализа барьеров и препятствий</w:t>
      </w:r>
    </w:p>
    <w:bookmarkEnd w:id="757"/>
    <w:bookmarkStart w:name="z765" w:id="758"/>
    <w:p>
      <w:pPr>
        <w:spacing w:after="0"/>
        <w:ind w:left="0"/>
        <w:jc w:val="both"/>
      </w:pPr>
      <w:r>
        <w:rPr>
          <w:rFonts w:ascii="Times New Roman"/>
          <w:b w:val="false"/>
          <w:i w:val="false"/>
          <w:color w:val="000000"/>
          <w:sz w:val="28"/>
        </w:rPr>
        <w:t>
      4.2.8.1. Подсистема анализа барьеров и препятствий должна развиваться за счет расширения функциональных возможностей ранее разработанной подсистемы анализа областей рисков.</w:t>
      </w:r>
    </w:p>
    <w:bookmarkEnd w:id="758"/>
    <w:bookmarkStart w:name="z766" w:id="759"/>
    <w:p>
      <w:pPr>
        <w:spacing w:after="0"/>
        <w:ind w:left="0"/>
        <w:jc w:val="both"/>
      </w:pPr>
      <w:r>
        <w:rPr>
          <w:rFonts w:ascii="Times New Roman"/>
          <w:b w:val="false"/>
          <w:i w:val="false"/>
          <w:color w:val="000000"/>
          <w:sz w:val="28"/>
        </w:rPr>
        <w:t>
      4.2.8.2. Требования к функциям, реализованным в рамках предыдущих этапов работ по созданию и развитию интегрированной системы</w:t>
      </w:r>
    </w:p>
    <w:bookmarkEnd w:id="759"/>
    <w:bookmarkStart w:name="z767" w:id="760"/>
    <w:p>
      <w:pPr>
        <w:spacing w:after="0"/>
        <w:ind w:left="0"/>
        <w:jc w:val="both"/>
      </w:pPr>
      <w:r>
        <w:rPr>
          <w:rFonts w:ascii="Times New Roman"/>
          <w:b w:val="false"/>
          <w:i w:val="false"/>
          <w:color w:val="000000"/>
          <w:sz w:val="28"/>
        </w:rPr>
        <w:t>
      4.2.8.2.1. Подсистема анализа барьеров и препятствий должна обеспечивать осуществление следующих функций:</w:t>
      </w:r>
    </w:p>
    <w:bookmarkEnd w:id="760"/>
    <w:bookmarkStart w:name="z768" w:id="761"/>
    <w:p>
      <w:pPr>
        <w:spacing w:after="0"/>
        <w:ind w:left="0"/>
        <w:jc w:val="both"/>
      </w:pPr>
      <w:r>
        <w:rPr>
          <w:rFonts w:ascii="Times New Roman"/>
          <w:b w:val="false"/>
          <w:i w:val="false"/>
          <w:color w:val="000000"/>
          <w:sz w:val="28"/>
        </w:rPr>
        <w:t>
      1) сбор и накопление информации о существующих и потенциальных областях рисков из имеющихся источников;</w:t>
      </w:r>
    </w:p>
    <w:bookmarkEnd w:id="761"/>
    <w:bookmarkStart w:name="z769" w:id="762"/>
    <w:p>
      <w:pPr>
        <w:spacing w:after="0"/>
        <w:ind w:left="0"/>
        <w:jc w:val="both"/>
      </w:pPr>
      <w:r>
        <w:rPr>
          <w:rFonts w:ascii="Times New Roman"/>
          <w:b w:val="false"/>
          <w:i w:val="false"/>
          <w:color w:val="000000"/>
          <w:sz w:val="28"/>
        </w:rPr>
        <w:t>
      2) предоставление инструмента идентификации, анализа и мониторинга областей рисков;</w:t>
      </w:r>
    </w:p>
    <w:bookmarkEnd w:id="762"/>
    <w:bookmarkStart w:name="z770" w:id="763"/>
    <w:p>
      <w:pPr>
        <w:spacing w:after="0"/>
        <w:ind w:left="0"/>
        <w:jc w:val="both"/>
      </w:pPr>
      <w:r>
        <w:rPr>
          <w:rFonts w:ascii="Times New Roman"/>
          <w:b w:val="false"/>
          <w:i w:val="false"/>
          <w:color w:val="000000"/>
          <w:sz w:val="28"/>
        </w:rPr>
        <w:t>
      3) предоставление инструмента для определения и экспертной оценки областей рисков;</w:t>
      </w:r>
    </w:p>
    <w:bookmarkEnd w:id="763"/>
    <w:bookmarkStart w:name="z771" w:id="764"/>
    <w:p>
      <w:pPr>
        <w:spacing w:after="0"/>
        <w:ind w:left="0"/>
        <w:jc w:val="both"/>
      </w:pPr>
      <w:r>
        <w:rPr>
          <w:rFonts w:ascii="Times New Roman"/>
          <w:b w:val="false"/>
          <w:i w:val="false"/>
          <w:color w:val="000000"/>
          <w:sz w:val="28"/>
        </w:rPr>
        <w:t>
      4) предоставление инструмента ведения планов мероприятий по решению и (или) предотвращению возникновения рисков.</w:t>
      </w:r>
    </w:p>
    <w:bookmarkEnd w:id="764"/>
    <w:bookmarkStart w:name="z772" w:id="765"/>
    <w:p>
      <w:pPr>
        <w:spacing w:after="0"/>
        <w:ind w:left="0"/>
        <w:jc w:val="both"/>
      </w:pPr>
      <w:r>
        <w:rPr>
          <w:rFonts w:ascii="Times New Roman"/>
          <w:b w:val="false"/>
          <w:i w:val="false"/>
          <w:color w:val="000000"/>
          <w:sz w:val="28"/>
        </w:rPr>
        <w:t>
      4.2.8.3. Требования к развитию и модернизаций функций</w:t>
      </w:r>
    </w:p>
    <w:bookmarkEnd w:id="765"/>
    <w:bookmarkStart w:name="z773" w:id="766"/>
    <w:p>
      <w:pPr>
        <w:spacing w:after="0"/>
        <w:ind w:left="0"/>
        <w:jc w:val="both"/>
      </w:pPr>
      <w:r>
        <w:rPr>
          <w:rFonts w:ascii="Times New Roman"/>
          <w:b w:val="false"/>
          <w:i w:val="false"/>
          <w:color w:val="000000"/>
          <w:sz w:val="28"/>
        </w:rPr>
        <w:t>
      4.2.8.3.1. Подсистема анализа препятствий должна обеспечивать осуществление следующих функций:</w:t>
      </w:r>
    </w:p>
    <w:bookmarkEnd w:id="766"/>
    <w:bookmarkStart w:name="z774" w:id="767"/>
    <w:p>
      <w:pPr>
        <w:spacing w:after="0"/>
        <w:ind w:left="0"/>
        <w:jc w:val="both"/>
      </w:pPr>
      <w:r>
        <w:rPr>
          <w:rFonts w:ascii="Times New Roman"/>
          <w:b w:val="false"/>
          <w:i w:val="false"/>
          <w:color w:val="000000"/>
          <w:sz w:val="28"/>
        </w:rPr>
        <w:t>
      1) формирование и ведение реестра препятствий, в том числе на основании полученных средствами информационного портала Союза обращений представителей бизнес-сообществ:</w:t>
      </w:r>
    </w:p>
    <w:bookmarkEnd w:id="767"/>
    <w:bookmarkStart w:name="z775" w:id="768"/>
    <w:p>
      <w:pPr>
        <w:spacing w:after="0"/>
        <w:ind w:left="0"/>
        <w:jc w:val="both"/>
      </w:pPr>
      <w:r>
        <w:rPr>
          <w:rFonts w:ascii="Times New Roman"/>
          <w:b w:val="false"/>
          <w:i w:val="false"/>
          <w:color w:val="000000"/>
          <w:sz w:val="28"/>
        </w:rPr>
        <w:t>
      2) предоставление сведений о работах Комиссии по устранению препятствий, в том числе для опубликования на информационном портале Союза.</w:t>
      </w:r>
    </w:p>
    <w:bookmarkEnd w:id="768"/>
    <w:bookmarkStart w:name="z776" w:id="769"/>
    <w:p>
      <w:pPr>
        <w:spacing w:after="0"/>
        <w:ind w:left="0"/>
        <w:jc w:val="both"/>
      </w:pPr>
      <w:r>
        <w:rPr>
          <w:rFonts w:ascii="Times New Roman"/>
          <w:b w:val="false"/>
          <w:i w:val="false"/>
          <w:color w:val="000000"/>
          <w:sz w:val="28"/>
        </w:rPr>
        <w:t>
      3) возможность формализованной оценки последствий сохранения и устранения препятствий на основе конфигурируемой системы показателей состояния рынка.</w:t>
      </w:r>
    </w:p>
    <w:bookmarkEnd w:id="769"/>
    <w:bookmarkStart w:name="z777" w:id="770"/>
    <w:p>
      <w:pPr>
        <w:spacing w:after="0"/>
        <w:ind w:left="0"/>
        <w:jc w:val="both"/>
      </w:pPr>
      <w:r>
        <w:rPr>
          <w:rFonts w:ascii="Times New Roman"/>
          <w:b w:val="false"/>
          <w:i w:val="false"/>
          <w:color w:val="000000"/>
          <w:sz w:val="28"/>
        </w:rPr>
        <w:t>
      4.2.8.4. Требования к подсистеме анализа барьеров и препятствий могут уточняться в процессе реализации интегрированной системы.</w:t>
      </w:r>
    </w:p>
    <w:bookmarkEnd w:id="770"/>
    <w:bookmarkStart w:name="z778" w:id="771"/>
    <w:p>
      <w:pPr>
        <w:spacing w:after="0"/>
        <w:ind w:left="0"/>
        <w:jc w:val="both"/>
      </w:pPr>
      <w:r>
        <w:rPr>
          <w:rFonts w:ascii="Times New Roman"/>
          <w:b w:val="false"/>
          <w:i w:val="false"/>
          <w:color w:val="000000"/>
          <w:sz w:val="28"/>
        </w:rPr>
        <w:t>
      4.2.8.5. Детальные требования к подсистеме анализа барьеров и препятствий должны быть определены в соответствующем частном техническом задании.</w:t>
      </w:r>
    </w:p>
    <w:bookmarkEnd w:id="771"/>
    <w:bookmarkStart w:name="z779" w:id="772"/>
    <w:p>
      <w:pPr>
        <w:spacing w:after="0"/>
        <w:ind w:left="0"/>
        <w:jc w:val="both"/>
      </w:pPr>
      <w:r>
        <w:rPr>
          <w:rFonts w:ascii="Times New Roman"/>
          <w:b w:val="false"/>
          <w:i w:val="false"/>
          <w:color w:val="000000"/>
          <w:sz w:val="28"/>
        </w:rPr>
        <w:t>
      4.2.9. Требования к подсистеме таможенно-тарифного и нетарифного регулирования</w:t>
      </w:r>
    </w:p>
    <w:bookmarkEnd w:id="772"/>
    <w:bookmarkStart w:name="z780" w:id="773"/>
    <w:p>
      <w:pPr>
        <w:spacing w:after="0"/>
        <w:ind w:left="0"/>
        <w:jc w:val="both"/>
      </w:pPr>
      <w:r>
        <w:rPr>
          <w:rFonts w:ascii="Times New Roman"/>
          <w:b w:val="false"/>
          <w:i w:val="false"/>
          <w:color w:val="000000"/>
          <w:sz w:val="28"/>
        </w:rPr>
        <w:t>
      4.2.9.1. Подсистема таможенно-тарифного и нетарифного регулирования должна обеспечивать осуществление следующих функций:</w:t>
      </w:r>
    </w:p>
    <w:bookmarkEnd w:id="773"/>
    <w:bookmarkStart w:name="z781" w:id="774"/>
    <w:p>
      <w:pPr>
        <w:spacing w:after="0"/>
        <w:ind w:left="0"/>
        <w:jc w:val="both"/>
      </w:pPr>
      <w:r>
        <w:rPr>
          <w:rFonts w:ascii="Times New Roman"/>
          <w:b w:val="false"/>
          <w:i w:val="false"/>
          <w:color w:val="000000"/>
          <w:sz w:val="28"/>
        </w:rPr>
        <w:t>
      1) хранение в электронном виде ТН ВЭД ЕАЭС и ЕТТ ЕАЭС, в том числе пояснений к ТН ВЭД ЕАЭС;</w:t>
      </w:r>
    </w:p>
    <w:bookmarkEnd w:id="774"/>
    <w:bookmarkStart w:name="z782" w:id="775"/>
    <w:p>
      <w:pPr>
        <w:spacing w:after="0"/>
        <w:ind w:left="0"/>
        <w:jc w:val="both"/>
      </w:pPr>
      <w:r>
        <w:rPr>
          <w:rFonts w:ascii="Times New Roman"/>
          <w:b w:val="false"/>
          <w:i w:val="false"/>
          <w:color w:val="000000"/>
          <w:sz w:val="28"/>
        </w:rPr>
        <w:t>
      2) хранение истории изменений, вносимых в ТН ВЭД ЕАЭС и ЕТТ ЕАЭС, и информации о документах, на основании которых эти изменения были внесены;</w:t>
      </w:r>
    </w:p>
    <w:bookmarkEnd w:id="775"/>
    <w:bookmarkStart w:name="z783" w:id="776"/>
    <w:p>
      <w:pPr>
        <w:spacing w:after="0"/>
        <w:ind w:left="0"/>
        <w:jc w:val="both"/>
      </w:pPr>
      <w:r>
        <w:rPr>
          <w:rFonts w:ascii="Times New Roman"/>
          <w:b w:val="false"/>
          <w:i w:val="false"/>
          <w:color w:val="000000"/>
          <w:sz w:val="28"/>
        </w:rPr>
        <w:t>
      3) оперативное предоставление информации о внесенных изменениях в ТН ВЭД ЕАЭС и ЕТТ ЕАЭС с учетом истории всех изменений;</w:t>
      </w:r>
    </w:p>
    <w:bookmarkEnd w:id="776"/>
    <w:bookmarkStart w:name="z784" w:id="777"/>
    <w:p>
      <w:pPr>
        <w:spacing w:after="0"/>
        <w:ind w:left="0"/>
        <w:jc w:val="both"/>
      </w:pPr>
      <w:r>
        <w:rPr>
          <w:rFonts w:ascii="Times New Roman"/>
          <w:b w:val="false"/>
          <w:i w:val="false"/>
          <w:color w:val="000000"/>
          <w:sz w:val="28"/>
        </w:rPr>
        <w:t>
      4) хранение и использование следующей информации, связанной с ТН ВЭД ЕАЭС:</w:t>
      </w:r>
    </w:p>
    <w:bookmarkEnd w:id="777"/>
    <w:bookmarkStart w:name="z785" w:id="778"/>
    <w:p>
      <w:pPr>
        <w:spacing w:after="0"/>
        <w:ind w:left="0"/>
        <w:jc w:val="both"/>
      </w:pPr>
      <w:r>
        <w:rPr>
          <w:rFonts w:ascii="Times New Roman"/>
          <w:b w:val="false"/>
          <w:i w:val="false"/>
          <w:color w:val="000000"/>
          <w:sz w:val="28"/>
        </w:rPr>
        <w:t>
      изменения международной основы ТН ВЭД ЕАЭС;</w:t>
      </w:r>
    </w:p>
    <w:bookmarkEnd w:id="778"/>
    <w:bookmarkStart w:name="z786" w:id="779"/>
    <w:p>
      <w:pPr>
        <w:spacing w:after="0"/>
        <w:ind w:left="0"/>
        <w:jc w:val="both"/>
      </w:pPr>
      <w:r>
        <w:rPr>
          <w:rFonts w:ascii="Times New Roman"/>
          <w:b w:val="false"/>
          <w:i w:val="false"/>
          <w:color w:val="000000"/>
          <w:sz w:val="28"/>
        </w:rPr>
        <w:t>
      Товарная номенклатура внешнеэкономической деятельности Содружества Независимых Государств;</w:t>
      </w:r>
    </w:p>
    <w:bookmarkEnd w:id="779"/>
    <w:bookmarkStart w:name="z787" w:id="780"/>
    <w:p>
      <w:pPr>
        <w:spacing w:after="0"/>
        <w:ind w:left="0"/>
        <w:jc w:val="both"/>
      </w:pPr>
      <w:r>
        <w:rPr>
          <w:rFonts w:ascii="Times New Roman"/>
          <w:b w:val="false"/>
          <w:i w:val="false"/>
          <w:color w:val="000000"/>
          <w:sz w:val="28"/>
        </w:rPr>
        <w:t>
      тарифные обязательства государств-членов в рамках Всемирной торговой организации;</w:t>
      </w:r>
    </w:p>
    <w:bookmarkEnd w:id="780"/>
    <w:bookmarkStart w:name="z788" w:id="781"/>
    <w:p>
      <w:pPr>
        <w:spacing w:after="0"/>
        <w:ind w:left="0"/>
        <w:jc w:val="both"/>
      </w:pPr>
      <w:r>
        <w:rPr>
          <w:rFonts w:ascii="Times New Roman"/>
          <w:b w:val="false"/>
          <w:i w:val="false"/>
          <w:color w:val="000000"/>
          <w:sz w:val="28"/>
        </w:rPr>
        <w:t>
      переходные таблицы между различными версиями товарных номенклатур;</w:t>
      </w:r>
    </w:p>
    <w:bookmarkEnd w:id="781"/>
    <w:bookmarkStart w:name="z789" w:id="782"/>
    <w:p>
      <w:pPr>
        <w:spacing w:after="0"/>
        <w:ind w:left="0"/>
        <w:jc w:val="both"/>
      </w:pPr>
      <w:r>
        <w:rPr>
          <w:rFonts w:ascii="Times New Roman"/>
          <w:b w:val="false"/>
          <w:i w:val="false"/>
          <w:color w:val="000000"/>
          <w:sz w:val="28"/>
        </w:rPr>
        <w:t>
      5) учет мер таможенно-тарифного регулирования, включая:</w:t>
      </w:r>
    </w:p>
    <w:bookmarkEnd w:id="782"/>
    <w:bookmarkStart w:name="z790" w:id="783"/>
    <w:p>
      <w:pPr>
        <w:spacing w:after="0"/>
        <w:ind w:left="0"/>
        <w:jc w:val="both"/>
      </w:pPr>
      <w:r>
        <w:rPr>
          <w:rFonts w:ascii="Times New Roman"/>
          <w:b w:val="false"/>
          <w:i w:val="false"/>
          <w:color w:val="000000"/>
          <w:sz w:val="28"/>
        </w:rPr>
        <w:t>
      ставки ввозных таможенных пошлин (ЕТТ ЕАЭС);</w:t>
      </w:r>
    </w:p>
    <w:bookmarkEnd w:id="783"/>
    <w:bookmarkStart w:name="z791" w:id="784"/>
    <w:p>
      <w:pPr>
        <w:spacing w:after="0"/>
        <w:ind w:left="0"/>
        <w:jc w:val="both"/>
      </w:pPr>
      <w:r>
        <w:rPr>
          <w:rFonts w:ascii="Times New Roman"/>
          <w:b w:val="false"/>
          <w:i w:val="false"/>
          <w:color w:val="000000"/>
          <w:sz w:val="28"/>
        </w:rPr>
        <w:t>
      тарифные льготы (случаи и условия предоставления, а также порядок их применения);</w:t>
      </w:r>
    </w:p>
    <w:bookmarkEnd w:id="784"/>
    <w:bookmarkStart w:name="z792" w:id="785"/>
    <w:p>
      <w:pPr>
        <w:spacing w:after="0"/>
        <w:ind w:left="0"/>
        <w:jc w:val="both"/>
      </w:pPr>
      <w:r>
        <w:rPr>
          <w:rFonts w:ascii="Times New Roman"/>
          <w:b w:val="false"/>
          <w:i w:val="false"/>
          <w:color w:val="000000"/>
          <w:sz w:val="28"/>
        </w:rPr>
        <w:t>
      перечни товаров и ставок, отличных от ставок Единого таможенного тарифа Евразийского экономического союза;</w:t>
      </w:r>
    </w:p>
    <w:bookmarkEnd w:id="785"/>
    <w:bookmarkStart w:name="z793" w:id="786"/>
    <w:p>
      <w:pPr>
        <w:spacing w:after="0"/>
        <w:ind w:left="0"/>
        <w:jc w:val="both"/>
      </w:pPr>
      <w:r>
        <w:rPr>
          <w:rFonts w:ascii="Times New Roman"/>
          <w:b w:val="false"/>
          <w:i w:val="false"/>
          <w:color w:val="000000"/>
          <w:sz w:val="28"/>
        </w:rPr>
        <w:t>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bookmarkEnd w:id="786"/>
    <w:bookmarkStart w:name="z794" w:id="787"/>
    <w:p>
      <w:pPr>
        <w:spacing w:after="0"/>
        <w:ind w:left="0"/>
        <w:jc w:val="both"/>
      </w:pPr>
      <w:r>
        <w:rPr>
          <w:rFonts w:ascii="Times New Roman"/>
          <w:b w:val="false"/>
          <w:i w:val="false"/>
          <w:color w:val="000000"/>
          <w:sz w:val="28"/>
        </w:rPr>
        <w:t>
      перечни отдельных товаров, в отношении которых в соответствии с международными договорами Союза с третьей стороной применяются преференциальные ставки ввозных таможенных пошлин;</w:t>
      </w:r>
    </w:p>
    <w:bookmarkEnd w:id="787"/>
    <w:bookmarkStart w:name="z795" w:id="788"/>
    <w:p>
      <w:pPr>
        <w:spacing w:after="0"/>
        <w:ind w:left="0"/>
        <w:jc w:val="both"/>
      </w:pPr>
      <w:r>
        <w:rPr>
          <w:rFonts w:ascii="Times New Roman"/>
          <w:b w:val="false"/>
          <w:i w:val="false"/>
          <w:color w:val="000000"/>
          <w:sz w:val="28"/>
        </w:rPr>
        <w:t>
      перечни отдельных видов сельскохозяйственных товаров, в отношении которых установлены тарифные квоты, а также объемы тарифных квот в отношении этих товаров, ввозимых на территории государств – членов Союза;</w:t>
      </w:r>
    </w:p>
    <w:bookmarkEnd w:id="788"/>
    <w:bookmarkStart w:name="z796" w:id="789"/>
    <w:p>
      <w:pPr>
        <w:spacing w:after="0"/>
        <w:ind w:left="0"/>
        <w:jc w:val="both"/>
      </w:pPr>
      <w:r>
        <w:rPr>
          <w:rFonts w:ascii="Times New Roman"/>
          <w:b w:val="false"/>
          <w:i w:val="false"/>
          <w:color w:val="000000"/>
          <w:sz w:val="28"/>
        </w:rPr>
        <w:t>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bookmarkEnd w:id="789"/>
    <w:bookmarkStart w:name="z797" w:id="790"/>
    <w:p>
      <w:pPr>
        <w:spacing w:after="0"/>
        <w:ind w:left="0"/>
        <w:jc w:val="both"/>
      </w:pPr>
      <w:r>
        <w:rPr>
          <w:rFonts w:ascii="Times New Roman"/>
          <w:b w:val="false"/>
          <w:i w:val="false"/>
          <w:color w:val="000000"/>
          <w:sz w:val="28"/>
        </w:rPr>
        <w:t>
      перечень товаров, происходящих и ввозимых из развивающихся и наименее развитых стран, в отношении которых при ввозе на таможенную территорию Союза предоставляются тарифные преференции;</w:t>
      </w:r>
    </w:p>
    <w:bookmarkEnd w:id="790"/>
    <w:bookmarkStart w:name="z798" w:id="791"/>
    <w:p>
      <w:pPr>
        <w:spacing w:after="0"/>
        <w:ind w:left="0"/>
        <w:jc w:val="both"/>
      </w:pPr>
      <w:r>
        <w:rPr>
          <w:rFonts w:ascii="Times New Roman"/>
          <w:b w:val="false"/>
          <w:i w:val="false"/>
          <w:color w:val="000000"/>
          <w:sz w:val="28"/>
        </w:rPr>
        <w:t>
      перечень развивающихся стран – пользователей единой системы тарифных преференций Союза;</w:t>
      </w:r>
    </w:p>
    <w:bookmarkEnd w:id="791"/>
    <w:bookmarkStart w:name="z799" w:id="792"/>
    <w:p>
      <w:pPr>
        <w:spacing w:after="0"/>
        <w:ind w:left="0"/>
        <w:jc w:val="both"/>
      </w:pPr>
      <w:r>
        <w:rPr>
          <w:rFonts w:ascii="Times New Roman"/>
          <w:b w:val="false"/>
          <w:i w:val="false"/>
          <w:color w:val="000000"/>
          <w:sz w:val="28"/>
        </w:rPr>
        <w:t>
      перечень наименее развитых стран – пользователей единой системы тарифных преференций Союза;</w:t>
      </w:r>
    </w:p>
    <w:bookmarkEnd w:id="792"/>
    <w:bookmarkStart w:name="z800" w:id="793"/>
    <w:p>
      <w:pPr>
        <w:spacing w:after="0"/>
        <w:ind w:left="0"/>
        <w:jc w:val="both"/>
      </w:pPr>
      <w:r>
        <w:rPr>
          <w:rFonts w:ascii="Times New Roman"/>
          <w:b w:val="false"/>
          <w:i w:val="false"/>
          <w:color w:val="000000"/>
          <w:sz w:val="28"/>
        </w:rPr>
        <w:t>
      6) учет мер нетарифного регулирования, включая:</w:t>
      </w:r>
    </w:p>
    <w:bookmarkEnd w:id="793"/>
    <w:bookmarkStart w:name="z801" w:id="794"/>
    <w:p>
      <w:pPr>
        <w:spacing w:after="0"/>
        <w:ind w:left="0"/>
        <w:jc w:val="both"/>
      </w:pPr>
      <w:r>
        <w:rPr>
          <w:rFonts w:ascii="Times New Roman"/>
          <w:b w:val="false"/>
          <w:i w:val="false"/>
          <w:color w:val="000000"/>
          <w:sz w:val="28"/>
        </w:rPr>
        <w:t>
      перечень товаров, к которым применяются единые меры нетарифного регулирования (запреты, количественные ограничения, исключительное право, автоматическое лицензирование (наблюдение), разрешительный порядок) ввоза или вывоза/импорта или экспорта товаров в торговле с третьими странами;</w:t>
      </w:r>
    </w:p>
    <w:bookmarkEnd w:id="794"/>
    <w:bookmarkStart w:name="z802" w:id="795"/>
    <w:p>
      <w:pPr>
        <w:spacing w:after="0"/>
        <w:ind w:left="0"/>
        <w:jc w:val="both"/>
      </w:pPr>
      <w:r>
        <w:rPr>
          <w:rFonts w:ascii="Times New Roman"/>
          <w:b w:val="false"/>
          <w:i w:val="false"/>
          <w:color w:val="000000"/>
          <w:sz w:val="28"/>
        </w:rPr>
        <w:t>
      перечень товаров, которые являются существенно важными для внутреннего рынка Союза, и в отношении которых в исключительных случаях могут быть введены временные запреты или количественные ограничения экспорта;</w:t>
      </w:r>
    </w:p>
    <w:bookmarkEnd w:id="795"/>
    <w:bookmarkStart w:name="z803" w:id="796"/>
    <w:p>
      <w:pPr>
        <w:spacing w:after="0"/>
        <w:ind w:left="0"/>
        <w:jc w:val="both"/>
      </w:pPr>
      <w:r>
        <w:rPr>
          <w:rFonts w:ascii="Times New Roman"/>
          <w:b w:val="false"/>
          <w:i w:val="false"/>
          <w:color w:val="000000"/>
          <w:sz w:val="28"/>
        </w:rPr>
        <w:t>
      перечень участников внешнеторговой деятельности, которым предоставлено исключительное право на экспорт и (или) импорт товаров;</w:t>
      </w:r>
    </w:p>
    <w:bookmarkEnd w:id="796"/>
    <w:bookmarkStart w:name="z804" w:id="797"/>
    <w:p>
      <w:pPr>
        <w:spacing w:after="0"/>
        <w:ind w:left="0"/>
        <w:jc w:val="both"/>
      </w:pPr>
      <w:r>
        <w:rPr>
          <w:rFonts w:ascii="Times New Roman"/>
          <w:b w:val="false"/>
          <w:i w:val="false"/>
          <w:color w:val="000000"/>
          <w:sz w:val="28"/>
        </w:rPr>
        <w:t>
      7) ведение перечня товаров, в отношении которых применяется лицензирование, в случаях установленных Комиссией;</w:t>
      </w:r>
    </w:p>
    <w:bookmarkEnd w:id="797"/>
    <w:bookmarkStart w:name="z805" w:id="798"/>
    <w:p>
      <w:pPr>
        <w:spacing w:after="0"/>
        <w:ind w:left="0"/>
        <w:jc w:val="both"/>
      </w:pPr>
      <w:r>
        <w:rPr>
          <w:rFonts w:ascii="Times New Roman"/>
          <w:b w:val="false"/>
          <w:i w:val="false"/>
          <w:color w:val="000000"/>
          <w:sz w:val="28"/>
        </w:rPr>
        <w:t>
      8) подготовка проектов решений Комиссии по внесению изменений в ТН ВЭД ЕАЭС и ЕТТ ЕАЭС;</w:t>
      </w:r>
    </w:p>
    <w:bookmarkEnd w:id="798"/>
    <w:bookmarkStart w:name="z806" w:id="799"/>
    <w:p>
      <w:pPr>
        <w:spacing w:after="0"/>
        <w:ind w:left="0"/>
        <w:jc w:val="both"/>
      </w:pPr>
      <w:r>
        <w:rPr>
          <w:rFonts w:ascii="Times New Roman"/>
          <w:b w:val="false"/>
          <w:i w:val="false"/>
          <w:color w:val="000000"/>
          <w:sz w:val="28"/>
        </w:rPr>
        <w:t>
      9) взаимодействие с информационными ресурсами и информационными системами Комиссии, а также с подсистемами интегрированной системы, которое должно обеспечиваться с использованием интеграционной платформы в целях:</w:t>
      </w:r>
    </w:p>
    <w:bookmarkEnd w:id="799"/>
    <w:bookmarkStart w:name="z807" w:id="800"/>
    <w:p>
      <w:pPr>
        <w:spacing w:after="0"/>
        <w:ind w:left="0"/>
        <w:jc w:val="both"/>
      </w:pPr>
      <w:r>
        <w:rPr>
          <w:rFonts w:ascii="Times New Roman"/>
          <w:b w:val="false"/>
          <w:i w:val="false"/>
          <w:color w:val="000000"/>
          <w:sz w:val="28"/>
        </w:rPr>
        <w:t>
      оперативного предоставления и получения пользователями Информационного портала Союза полной и актуальной информации о мерах таможенно-тарифного и нетарифного регулирования во взаимосвязи с ТН ВЭД ЕАЭС;</w:t>
      </w:r>
    </w:p>
    <w:bookmarkEnd w:id="800"/>
    <w:bookmarkStart w:name="z808" w:id="801"/>
    <w:p>
      <w:pPr>
        <w:spacing w:after="0"/>
        <w:ind w:left="0"/>
        <w:jc w:val="both"/>
      </w:pPr>
      <w:r>
        <w:rPr>
          <w:rFonts w:ascii="Times New Roman"/>
          <w:b w:val="false"/>
          <w:i w:val="false"/>
          <w:color w:val="000000"/>
          <w:sz w:val="28"/>
        </w:rPr>
        <w:t>
      оперативного получения информации о необходимости внесения изменений в установленные единые меры нетарифного регулирования на товары в связи с изменениями, вносимыми в ТН ВЭД ЕАЭС;</w:t>
      </w:r>
    </w:p>
    <w:bookmarkEnd w:id="801"/>
    <w:bookmarkStart w:name="z809" w:id="802"/>
    <w:p>
      <w:pPr>
        <w:spacing w:after="0"/>
        <w:ind w:left="0"/>
        <w:jc w:val="both"/>
      </w:pPr>
      <w:r>
        <w:rPr>
          <w:rFonts w:ascii="Times New Roman"/>
          <w:b w:val="false"/>
          <w:i w:val="false"/>
          <w:color w:val="000000"/>
          <w:sz w:val="28"/>
        </w:rPr>
        <w:t>
      оперативного информирования заинтересованных уполномоченных органов об изменениях, внесенных в ТН ВЭД ЕАЭС и ЕТТ ЕАЭС;</w:t>
      </w:r>
    </w:p>
    <w:bookmarkEnd w:id="802"/>
    <w:bookmarkStart w:name="z810" w:id="803"/>
    <w:p>
      <w:pPr>
        <w:spacing w:after="0"/>
        <w:ind w:left="0"/>
        <w:jc w:val="both"/>
      </w:pPr>
      <w:r>
        <w:rPr>
          <w:rFonts w:ascii="Times New Roman"/>
          <w:b w:val="false"/>
          <w:i w:val="false"/>
          <w:color w:val="000000"/>
          <w:sz w:val="28"/>
        </w:rPr>
        <w:t>
      10) формирование ТН ВЭД ЕАЭС и ЕТТ ЕАЭС в готовом для типографского издания виде.</w:t>
      </w:r>
    </w:p>
    <w:bookmarkEnd w:id="803"/>
    <w:bookmarkStart w:name="z811" w:id="804"/>
    <w:p>
      <w:pPr>
        <w:spacing w:after="0"/>
        <w:ind w:left="0"/>
        <w:jc w:val="both"/>
      </w:pPr>
      <w:r>
        <w:rPr>
          <w:rFonts w:ascii="Times New Roman"/>
          <w:b w:val="false"/>
          <w:i w:val="false"/>
          <w:color w:val="000000"/>
          <w:sz w:val="28"/>
        </w:rPr>
        <w:t>
      4.2.9.2. При внесении изменений в ТН ВЭД ЕАЭС подсистема таможенно-тарифного и нетарифного регулирования должна обеспечивать автоматизированное выявление ссылок на подлежащие изменению решения Комиссии, регламентирующие выполнение различных видов государственного контроля в отношении товаров, классифицируемых кодами ТН ВЭД ЕАЭС, в соответствии с которыми должна обеспечиваться возможность формирования новой редакции таких решений.</w:t>
      </w:r>
    </w:p>
    <w:bookmarkEnd w:id="804"/>
    <w:bookmarkStart w:name="z812" w:id="805"/>
    <w:p>
      <w:pPr>
        <w:spacing w:after="0"/>
        <w:ind w:left="0"/>
        <w:jc w:val="both"/>
      </w:pPr>
      <w:r>
        <w:rPr>
          <w:rFonts w:ascii="Times New Roman"/>
          <w:b w:val="false"/>
          <w:i w:val="false"/>
          <w:color w:val="000000"/>
          <w:sz w:val="28"/>
        </w:rPr>
        <w:t>
      4.2.9.3. Подсистема таможенно-тарифного и нетарифного регулирования должна обеспечивать ведение информации с поддержкой истории вносимых изменений, в том числе должна обеспечиваться поддержка разных версий ТН ВЭД ЕАЭС и ЕТТ ЕАЭС в процессе их редактирования.</w:t>
      </w:r>
    </w:p>
    <w:bookmarkEnd w:id="805"/>
    <w:bookmarkStart w:name="z813" w:id="806"/>
    <w:p>
      <w:pPr>
        <w:spacing w:after="0"/>
        <w:ind w:left="0"/>
        <w:jc w:val="both"/>
      </w:pPr>
      <w:r>
        <w:rPr>
          <w:rFonts w:ascii="Times New Roman"/>
          <w:b w:val="false"/>
          <w:i w:val="false"/>
          <w:color w:val="000000"/>
          <w:sz w:val="28"/>
        </w:rPr>
        <w:t>
      4.2.9.4. В подсистеме таможенно-тарифного и нетарифного регулирования должен быть реализован интерфейс для поиска информации по ТН ВЭД ЕАЭС и ЕТТ ЕАЭС.</w:t>
      </w:r>
    </w:p>
    <w:bookmarkEnd w:id="806"/>
    <w:p>
      <w:pPr>
        <w:spacing w:after="0"/>
        <w:ind w:left="0"/>
        <w:jc w:val="both"/>
      </w:pPr>
      <w:bookmarkStart w:name="z814" w:id="807"/>
      <w:r>
        <w:rPr>
          <w:rFonts w:ascii="Times New Roman"/>
          <w:b w:val="false"/>
          <w:i w:val="false"/>
          <w:color w:val="000000"/>
          <w:sz w:val="28"/>
        </w:rPr>
        <w:t xml:space="preserve">
      4.2.9.5. В интерфейсе для поиска информации по ЕТТ ЕАЭС должна отображаться дата последнего обновления ЕТТ ЕАЭС, а также должна обеспечиваться возможность получения информации </w:t>
      </w:r>
    </w:p>
    <w:bookmarkEnd w:id="807"/>
    <w:p>
      <w:pPr>
        <w:spacing w:after="0"/>
        <w:ind w:left="0"/>
        <w:jc w:val="both"/>
      </w:pPr>
      <w:r>
        <w:rPr>
          <w:rFonts w:ascii="Times New Roman"/>
          <w:b w:val="false"/>
          <w:i w:val="false"/>
          <w:color w:val="000000"/>
          <w:sz w:val="28"/>
        </w:rPr>
        <w:t xml:space="preserve">о таможенных тарифах за предыдущие периоды. </w:t>
      </w:r>
    </w:p>
    <w:bookmarkStart w:name="z815" w:id="808"/>
    <w:p>
      <w:pPr>
        <w:spacing w:after="0"/>
        <w:ind w:left="0"/>
        <w:jc w:val="both"/>
      </w:pPr>
      <w:r>
        <w:rPr>
          <w:rFonts w:ascii="Times New Roman"/>
          <w:b w:val="false"/>
          <w:i w:val="false"/>
          <w:color w:val="000000"/>
          <w:sz w:val="28"/>
        </w:rPr>
        <w:t>
      4.2.9.6. В подсистеме таможенно-тарифного и нетарифного регулирования должен быть реализован доступ к данным в разрезе конкретной товарной позиции ТН ВЭД ЕАЭС.</w:t>
      </w:r>
    </w:p>
    <w:bookmarkEnd w:id="808"/>
    <w:bookmarkStart w:name="z816" w:id="809"/>
    <w:p>
      <w:pPr>
        <w:spacing w:after="0"/>
        <w:ind w:left="0"/>
        <w:jc w:val="both"/>
      </w:pPr>
      <w:r>
        <w:rPr>
          <w:rFonts w:ascii="Times New Roman"/>
          <w:b w:val="false"/>
          <w:i w:val="false"/>
          <w:color w:val="000000"/>
          <w:sz w:val="28"/>
        </w:rPr>
        <w:t>
      4.2.9.7. Детальные требования к развитию подсистемы таможенно-тарифного и нетарифного регулирования должны быть определены в соответствующем частном техническом задании.</w:t>
      </w:r>
    </w:p>
    <w:bookmarkEnd w:id="809"/>
    <w:bookmarkStart w:name="z817" w:id="810"/>
    <w:p>
      <w:pPr>
        <w:spacing w:after="0"/>
        <w:ind w:left="0"/>
        <w:jc w:val="both"/>
      </w:pPr>
      <w:r>
        <w:rPr>
          <w:rFonts w:ascii="Times New Roman"/>
          <w:b w:val="false"/>
          <w:i w:val="false"/>
          <w:color w:val="000000"/>
          <w:sz w:val="28"/>
        </w:rPr>
        <w:t>
      4.2.9.8. Требования к подсистеме таможенно-тарифного и нетарифного регулирования могут уточняться в процессе развития интегрированной системы.</w:t>
      </w:r>
    </w:p>
    <w:bookmarkEnd w:id="810"/>
    <w:bookmarkStart w:name="z818" w:id="811"/>
    <w:p>
      <w:pPr>
        <w:spacing w:after="0"/>
        <w:ind w:left="0"/>
        <w:jc w:val="both"/>
      </w:pPr>
      <w:r>
        <w:rPr>
          <w:rFonts w:ascii="Times New Roman"/>
          <w:b w:val="false"/>
          <w:i w:val="false"/>
          <w:color w:val="000000"/>
          <w:sz w:val="28"/>
        </w:rPr>
        <w:t>
      4.2.10. Требования к подсистеме технического регулирования</w:t>
      </w:r>
    </w:p>
    <w:bookmarkEnd w:id="811"/>
    <w:bookmarkStart w:name="z819" w:id="812"/>
    <w:p>
      <w:pPr>
        <w:spacing w:after="0"/>
        <w:ind w:left="0"/>
        <w:jc w:val="both"/>
      </w:pPr>
      <w:r>
        <w:rPr>
          <w:rFonts w:ascii="Times New Roman"/>
          <w:b w:val="false"/>
          <w:i w:val="false"/>
          <w:color w:val="000000"/>
          <w:sz w:val="28"/>
        </w:rPr>
        <w:t>
      4.2.10.1. Требования к функциям, реализованным в рамках предыдущих этапов работ по созданию и развитию интегрированной системы</w:t>
      </w:r>
    </w:p>
    <w:bookmarkEnd w:id="812"/>
    <w:bookmarkStart w:name="z820" w:id="813"/>
    <w:p>
      <w:pPr>
        <w:spacing w:after="0"/>
        <w:ind w:left="0"/>
        <w:jc w:val="both"/>
      </w:pPr>
      <w:r>
        <w:rPr>
          <w:rFonts w:ascii="Times New Roman"/>
          <w:b w:val="false"/>
          <w:i w:val="false"/>
          <w:color w:val="000000"/>
          <w:sz w:val="28"/>
        </w:rPr>
        <w:t>
      4.2.10.1.1. Подсистема технического регулирования должна обеспечивать осуществление следующих функций:</w:t>
      </w:r>
    </w:p>
    <w:bookmarkEnd w:id="813"/>
    <w:bookmarkStart w:name="z821" w:id="814"/>
    <w:p>
      <w:pPr>
        <w:spacing w:after="0"/>
        <w:ind w:left="0"/>
        <w:jc w:val="both"/>
      </w:pPr>
      <w:r>
        <w:rPr>
          <w:rFonts w:ascii="Times New Roman"/>
          <w:b w:val="false"/>
          <w:i w:val="false"/>
          <w:color w:val="000000"/>
          <w:sz w:val="28"/>
        </w:rPr>
        <w:t>
      1) создание и изменение документов в сферах технического регулирования, применения СФС-мер и обращения лекарственных средств и медицинских изделий (далее – документы), в том числе;</w:t>
      </w:r>
    </w:p>
    <w:bookmarkEnd w:id="814"/>
    <w:bookmarkStart w:name="z822" w:id="815"/>
    <w:p>
      <w:pPr>
        <w:spacing w:after="0"/>
        <w:ind w:left="0"/>
        <w:jc w:val="both"/>
      </w:pPr>
      <w:r>
        <w:rPr>
          <w:rFonts w:ascii="Times New Roman"/>
          <w:b w:val="false"/>
          <w:i w:val="false"/>
          <w:color w:val="000000"/>
          <w:sz w:val="28"/>
        </w:rPr>
        <w:t>
      2) формирование и ведение "цифровых документов";</w:t>
      </w:r>
    </w:p>
    <w:bookmarkEnd w:id="815"/>
    <w:bookmarkStart w:name="z823" w:id="816"/>
    <w:p>
      <w:pPr>
        <w:spacing w:after="0"/>
        <w:ind w:left="0"/>
        <w:jc w:val="both"/>
      </w:pPr>
      <w:r>
        <w:rPr>
          <w:rFonts w:ascii="Times New Roman"/>
          <w:b w:val="false"/>
          <w:i w:val="false"/>
          <w:color w:val="000000"/>
          <w:sz w:val="28"/>
        </w:rPr>
        <w:t>
      3) учет и обработка предложений по внесению изменений в документы;</w:t>
      </w:r>
    </w:p>
    <w:bookmarkEnd w:id="816"/>
    <w:bookmarkStart w:name="z824" w:id="817"/>
    <w:p>
      <w:pPr>
        <w:spacing w:after="0"/>
        <w:ind w:left="0"/>
        <w:jc w:val="both"/>
      </w:pPr>
      <w:r>
        <w:rPr>
          <w:rFonts w:ascii="Times New Roman"/>
          <w:b w:val="false"/>
          <w:i w:val="false"/>
          <w:color w:val="000000"/>
          <w:sz w:val="28"/>
        </w:rPr>
        <w:t>
      4) учет изменений и подготовка редакций документов;</w:t>
      </w:r>
    </w:p>
    <w:bookmarkEnd w:id="817"/>
    <w:bookmarkStart w:name="z825" w:id="818"/>
    <w:p>
      <w:pPr>
        <w:spacing w:after="0"/>
        <w:ind w:left="0"/>
        <w:jc w:val="both"/>
      </w:pPr>
      <w:r>
        <w:rPr>
          <w:rFonts w:ascii="Times New Roman"/>
          <w:b w:val="false"/>
          <w:i w:val="false"/>
          <w:color w:val="000000"/>
          <w:sz w:val="28"/>
        </w:rPr>
        <w:t>
      5) подготовка проектов актов органов Союза (изменений в акты органов Союза);</w:t>
      </w:r>
    </w:p>
    <w:bookmarkEnd w:id="818"/>
    <w:bookmarkStart w:name="z826" w:id="819"/>
    <w:p>
      <w:pPr>
        <w:spacing w:after="0"/>
        <w:ind w:left="0"/>
        <w:jc w:val="both"/>
      </w:pPr>
      <w:r>
        <w:rPr>
          <w:rFonts w:ascii="Times New Roman"/>
          <w:b w:val="false"/>
          <w:i w:val="false"/>
          <w:color w:val="000000"/>
          <w:sz w:val="28"/>
        </w:rPr>
        <w:t>
      6) планирование и мониторинг разработки (реализации) документов, а также подготовка отчетов о реализации планов;</w:t>
      </w:r>
    </w:p>
    <w:bookmarkEnd w:id="819"/>
    <w:bookmarkStart w:name="z827" w:id="820"/>
    <w:p>
      <w:pPr>
        <w:spacing w:after="0"/>
        <w:ind w:left="0"/>
        <w:jc w:val="both"/>
      </w:pPr>
      <w:r>
        <w:rPr>
          <w:rFonts w:ascii="Times New Roman"/>
          <w:b w:val="false"/>
          <w:i w:val="false"/>
          <w:color w:val="000000"/>
          <w:sz w:val="28"/>
        </w:rPr>
        <w:t>
      7) учет отзывов при межгосударственном согласовании и публичном обсуждении проектов документов;</w:t>
      </w:r>
    </w:p>
    <w:bookmarkEnd w:id="820"/>
    <w:bookmarkStart w:name="z828" w:id="821"/>
    <w:p>
      <w:pPr>
        <w:spacing w:after="0"/>
        <w:ind w:left="0"/>
        <w:jc w:val="both"/>
      </w:pPr>
      <w:r>
        <w:rPr>
          <w:rFonts w:ascii="Times New Roman"/>
          <w:b w:val="false"/>
          <w:i w:val="false"/>
          <w:color w:val="000000"/>
          <w:sz w:val="28"/>
        </w:rPr>
        <w:t>
      8) учет и ведение составов рабочих групп по разработке документов и внесению в них изменений;</w:t>
      </w:r>
    </w:p>
    <w:bookmarkEnd w:id="821"/>
    <w:bookmarkStart w:name="z829" w:id="822"/>
    <w:p>
      <w:pPr>
        <w:spacing w:after="0"/>
        <w:ind w:left="0"/>
        <w:jc w:val="both"/>
      </w:pPr>
      <w:r>
        <w:rPr>
          <w:rFonts w:ascii="Times New Roman"/>
          <w:b w:val="false"/>
          <w:i w:val="false"/>
          <w:color w:val="000000"/>
          <w:sz w:val="28"/>
        </w:rPr>
        <w:t>
      9) учет и ведение перечня терминов и определений, содержащихся в "цифровых документах";</w:t>
      </w:r>
    </w:p>
    <w:bookmarkEnd w:id="822"/>
    <w:bookmarkStart w:name="z830" w:id="823"/>
    <w:p>
      <w:pPr>
        <w:spacing w:after="0"/>
        <w:ind w:left="0"/>
        <w:jc w:val="both"/>
      </w:pPr>
      <w:r>
        <w:rPr>
          <w:rFonts w:ascii="Times New Roman"/>
          <w:b w:val="false"/>
          <w:i w:val="false"/>
          <w:color w:val="000000"/>
          <w:sz w:val="28"/>
        </w:rPr>
        <w:t>
      10) связанный поиск по всем объектам подсистемы технического регулирования и "цифровым документам" по заданным критериям с учетом морфологии;</w:t>
      </w:r>
    </w:p>
    <w:bookmarkEnd w:id="823"/>
    <w:bookmarkStart w:name="z831" w:id="824"/>
    <w:p>
      <w:pPr>
        <w:spacing w:after="0"/>
        <w:ind w:left="0"/>
        <w:jc w:val="both"/>
      </w:pPr>
      <w:r>
        <w:rPr>
          <w:rFonts w:ascii="Times New Roman"/>
          <w:b w:val="false"/>
          <w:i w:val="false"/>
          <w:color w:val="000000"/>
          <w:sz w:val="28"/>
        </w:rPr>
        <w:t>
      11) формирование регламентных и произвольных отчетов на основе сведений, полученных в результатах поиска;</w:t>
      </w:r>
    </w:p>
    <w:bookmarkEnd w:id="824"/>
    <w:bookmarkStart w:name="z832" w:id="825"/>
    <w:p>
      <w:pPr>
        <w:spacing w:after="0"/>
        <w:ind w:left="0"/>
        <w:jc w:val="both"/>
      </w:pPr>
      <w:r>
        <w:rPr>
          <w:rFonts w:ascii="Times New Roman"/>
          <w:b w:val="false"/>
          <w:i w:val="false"/>
          <w:color w:val="000000"/>
          <w:sz w:val="28"/>
        </w:rPr>
        <w:t>
      12) ведение перечня актуальных вопросов по документам и ответов на них;</w:t>
      </w:r>
    </w:p>
    <w:bookmarkEnd w:id="825"/>
    <w:bookmarkStart w:name="z833" w:id="826"/>
    <w:p>
      <w:pPr>
        <w:spacing w:after="0"/>
        <w:ind w:left="0"/>
        <w:jc w:val="both"/>
      </w:pPr>
      <w:r>
        <w:rPr>
          <w:rFonts w:ascii="Times New Roman"/>
          <w:b w:val="false"/>
          <w:i w:val="false"/>
          <w:color w:val="000000"/>
          <w:sz w:val="28"/>
        </w:rPr>
        <w:t>
      13) опубликование актуальных сведений о документах и иных сведений в сферах технического регулирования, применения СФС-мер и обращения лекарственных средств и медицинских изделий на страницах конкретных тематических разделов в составе информационного портала Союза;</w:t>
      </w:r>
    </w:p>
    <w:bookmarkEnd w:id="826"/>
    <w:bookmarkStart w:name="z834" w:id="827"/>
    <w:p>
      <w:pPr>
        <w:spacing w:after="0"/>
        <w:ind w:left="0"/>
        <w:jc w:val="both"/>
      </w:pPr>
      <w:r>
        <w:rPr>
          <w:rFonts w:ascii="Times New Roman"/>
          <w:b w:val="false"/>
          <w:i w:val="false"/>
          <w:color w:val="000000"/>
          <w:sz w:val="28"/>
        </w:rPr>
        <w:t>
      14) оповещение пользователей о выполненных в подсистеме действиях;</w:t>
      </w:r>
    </w:p>
    <w:bookmarkEnd w:id="827"/>
    <w:bookmarkStart w:name="z835" w:id="828"/>
    <w:p>
      <w:pPr>
        <w:spacing w:after="0"/>
        <w:ind w:left="0"/>
        <w:jc w:val="both"/>
      </w:pPr>
      <w:r>
        <w:rPr>
          <w:rFonts w:ascii="Times New Roman"/>
          <w:b w:val="false"/>
          <w:i w:val="false"/>
          <w:color w:val="000000"/>
          <w:sz w:val="28"/>
        </w:rPr>
        <w:t>
      15) управление настройками и доступом пользователей в подсистеме.</w:t>
      </w:r>
    </w:p>
    <w:bookmarkEnd w:id="828"/>
    <w:bookmarkStart w:name="z836" w:id="829"/>
    <w:p>
      <w:pPr>
        <w:spacing w:after="0"/>
        <w:ind w:left="0"/>
        <w:jc w:val="both"/>
      </w:pPr>
      <w:r>
        <w:rPr>
          <w:rFonts w:ascii="Times New Roman"/>
          <w:b w:val="false"/>
          <w:i w:val="false"/>
          <w:color w:val="000000"/>
          <w:sz w:val="28"/>
        </w:rPr>
        <w:t>
      4.2.10.1.2. В подсистеме технического регулирования должен быть обеспечен доступ к сведениям из информационных ресурсов общих процессов.</w:t>
      </w:r>
    </w:p>
    <w:bookmarkEnd w:id="829"/>
    <w:bookmarkStart w:name="z837" w:id="830"/>
    <w:p>
      <w:pPr>
        <w:spacing w:after="0"/>
        <w:ind w:left="0"/>
        <w:jc w:val="both"/>
      </w:pPr>
      <w:r>
        <w:rPr>
          <w:rFonts w:ascii="Times New Roman"/>
          <w:b w:val="false"/>
          <w:i w:val="false"/>
          <w:color w:val="000000"/>
          <w:sz w:val="28"/>
        </w:rPr>
        <w:t>
      4.2.10.1.3. Подсистема технического регулирования должна обеспечивать взаимодействие с информационными ресурсами и информационными системами Комиссии, а также с иными подсистемами интегрированной системы (далее – смежные системы) для:</w:t>
      </w:r>
    </w:p>
    <w:bookmarkEnd w:id="830"/>
    <w:bookmarkStart w:name="z838" w:id="831"/>
    <w:p>
      <w:pPr>
        <w:spacing w:after="0"/>
        <w:ind w:left="0"/>
        <w:jc w:val="both"/>
      </w:pPr>
      <w:r>
        <w:rPr>
          <w:rFonts w:ascii="Times New Roman"/>
          <w:b w:val="false"/>
          <w:i w:val="false"/>
          <w:color w:val="000000"/>
          <w:sz w:val="28"/>
        </w:rPr>
        <w:t>
      1) передачи данных по запросу от смежных систем;</w:t>
      </w:r>
    </w:p>
    <w:bookmarkEnd w:id="831"/>
    <w:bookmarkStart w:name="z839" w:id="832"/>
    <w:p>
      <w:pPr>
        <w:spacing w:after="0"/>
        <w:ind w:left="0"/>
        <w:jc w:val="both"/>
      </w:pPr>
      <w:r>
        <w:rPr>
          <w:rFonts w:ascii="Times New Roman"/>
          <w:b w:val="false"/>
          <w:i w:val="false"/>
          <w:color w:val="000000"/>
          <w:sz w:val="28"/>
        </w:rPr>
        <w:t>
      2) использования сервисов, предоставляемых смежными системами, для передачи в них данных подсистемы технического регулирования;</w:t>
      </w:r>
    </w:p>
    <w:bookmarkEnd w:id="832"/>
    <w:bookmarkStart w:name="z840" w:id="833"/>
    <w:p>
      <w:pPr>
        <w:spacing w:after="0"/>
        <w:ind w:left="0"/>
        <w:jc w:val="both"/>
      </w:pPr>
      <w:r>
        <w:rPr>
          <w:rFonts w:ascii="Times New Roman"/>
          <w:b w:val="false"/>
          <w:i w:val="false"/>
          <w:color w:val="000000"/>
          <w:sz w:val="28"/>
        </w:rPr>
        <w:t>
      3) получения данных от сервисов, предоставляемых смежными системами;</w:t>
      </w:r>
    </w:p>
    <w:bookmarkEnd w:id="833"/>
    <w:bookmarkStart w:name="z841" w:id="834"/>
    <w:p>
      <w:pPr>
        <w:spacing w:after="0"/>
        <w:ind w:left="0"/>
        <w:jc w:val="both"/>
      </w:pPr>
      <w:r>
        <w:rPr>
          <w:rFonts w:ascii="Times New Roman"/>
          <w:b w:val="false"/>
          <w:i w:val="false"/>
          <w:color w:val="000000"/>
          <w:sz w:val="28"/>
        </w:rPr>
        <w:t>
      4) обеспечения информационной безопасности при взаимодействии со смежными системами.</w:t>
      </w:r>
    </w:p>
    <w:bookmarkEnd w:id="834"/>
    <w:bookmarkStart w:name="z842" w:id="835"/>
    <w:p>
      <w:pPr>
        <w:spacing w:after="0"/>
        <w:ind w:left="0"/>
        <w:jc w:val="both"/>
      </w:pPr>
      <w:r>
        <w:rPr>
          <w:rFonts w:ascii="Times New Roman"/>
          <w:b w:val="false"/>
          <w:i w:val="false"/>
          <w:color w:val="000000"/>
          <w:sz w:val="28"/>
        </w:rPr>
        <w:t>
      4.2.10.2. Требования к развитию и модернизации функций.</w:t>
      </w:r>
    </w:p>
    <w:bookmarkEnd w:id="835"/>
    <w:bookmarkStart w:name="z843" w:id="836"/>
    <w:p>
      <w:pPr>
        <w:spacing w:after="0"/>
        <w:ind w:left="0"/>
        <w:jc w:val="both"/>
      </w:pPr>
      <w:r>
        <w:rPr>
          <w:rFonts w:ascii="Times New Roman"/>
          <w:b w:val="false"/>
          <w:i w:val="false"/>
          <w:color w:val="000000"/>
          <w:sz w:val="28"/>
        </w:rPr>
        <w:t>
      4.2.10.2.1. Подсистема технического регулирования должна обеспечивать осуществление следующих новых функций:</w:t>
      </w:r>
    </w:p>
    <w:bookmarkEnd w:id="836"/>
    <w:bookmarkStart w:name="z844" w:id="837"/>
    <w:p>
      <w:pPr>
        <w:spacing w:after="0"/>
        <w:ind w:left="0"/>
        <w:jc w:val="both"/>
      </w:pPr>
      <w:r>
        <w:rPr>
          <w:rFonts w:ascii="Times New Roman"/>
          <w:b w:val="false"/>
          <w:i w:val="false"/>
          <w:color w:val="000000"/>
          <w:sz w:val="28"/>
        </w:rPr>
        <w:t>
      1) автоматическое формирование структуры и оглавления для загружаемых в подсистему текстовых документов;</w:t>
      </w:r>
    </w:p>
    <w:bookmarkEnd w:id="837"/>
    <w:bookmarkStart w:name="z845" w:id="838"/>
    <w:p>
      <w:pPr>
        <w:spacing w:after="0"/>
        <w:ind w:left="0"/>
        <w:jc w:val="both"/>
      </w:pPr>
      <w:r>
        <w:rPr>
          <w:rFonts w:ascii="Times New Roman"/>
          <w:b w:val="false"/>
          <w:i w:val="false"/>
          <w:color w:val="000000"/>
          <w:sz w:val="28"/>
        </w:rPr>
        <w:t>
      2) учет и ведение списка связей между объектами подсистемы технического регулирования;</w:t>
      </w:r>
    </w:p>
    <w:bookmarkEnd w:id="838"/>
    <w:bookmarkStart w:name="z846" w:id="839"/>
    <w:p>
      <w:pPr>
        <w:spacing w:after="0"/>
        <w:ind w:left="0"/>
        <w:jc w:val="both"/>
      </w:pPr>
      <w:r>
        <w:rPr>
          <w:rFonts w:ascii="Times New Roman"/>
          <w:b w:val="false"/>
          <w:i w:val="false"/>
          <w:color w:val="000000"/>
          <w:sz w:val="28"/>
        </w:rPr>
        <w:t>
      3) установление новых видов связей между документами (включая ссылки на структурные элементы документов и фрагменты текста документов) друг с другом, в том числе с принятыми актами органов Союза;</w:t>
      </w:r>
    </w:p>
    <w:bookmarkEnd w:id="839"/>
    <w:bookmarkStart w:name="z847" w:id="840"/>
    <w:p>
      <w:pPr>
        <w:spacing w:after="0"/>
        <w:ind w:left="0"/>
        <w:jc w:val="both"/>
      </w:pPr>
      <w:r>
        <w:rPr>
          <w:rFonts w:ascii="Times New Roman"/>
          <w:b w:val="false"/>
          <w:i w:val="false"/>
          <w:color w:val="000000"/>
          <w:sz w:val="28"/>
        </w:rPr>
        <w:t>
      4) формирование и ведение на основании сведений из подсистемы технического регулирования информационных сервисов в сферах технического регулирования, применения СФС-мер и обращения лекарственных средств и медицинских изделий на информационном портале Союза, а также контроль актуальности опубликованных в рамках информационных сервисов сведений;</w:t>
      </w:r>
    </w:p>
    <w:bookmarkEnd w:id="840"/>
    <w:bookmarkStart w:name="z848" w:id="841"/>
    <w:p>
      <w:pPr>
        <w:spacing w:after="0"/>
        <w:ind w:left="0"/>
        <w:jc w:val="both"/>
      </w:pPr>
      <w:r>
        <w:rPr>
          <w:rFonts w:ascii="Times New Roman"/>
          <w:b w:val="false"/>
          <w:i w:val="false"/>
          <w:color w:val="000000"/>
          <w:sz w:val="28"/>
        </w:rPr>
        <w:t>
      5) контроль версионности проектных редакций документов, объединение различных версий;</w:t>
      </w:r>
    </w:p>
    <w:bookmarkEnd w:id="841"/>
    <w:bookmarkStart w:name="z849" w:id="842"/>
    <w:p>
      <w:pPr>
        <w:spacing w:after="0"/>
        <w:ind w:left="0"/>
        <w:jc w:val="both"/>
      </w:pPr>
      <w:r>
        <w:rPr>
          <w:rFonts w:ascii="Times New Roman"/>
          <w:b w:val="false"/>
          <w:i w:val="false"/>
          <w:color w:val="000000"/>
          <w:sz w:val="28"/>
        </w:rPr>
        <w:t>
      6) контроль за включением в сводку отзывов всех замечаний и предложений (отзывов), в случае получения ее в структурированном виде из внешних источников;</w:t>
      </w:r>
    </w:p>
    <w:bookmarkEnd w:id="842"/>
    <w:bookmarkStart w:name="z850" w:id="843"/>
    <w:p>
      <w:pPr>
        <w:spacing w:after="0"/>
        <w:ind w:left="0"/>
        <w:jc w:val="both"/>
      </w:pPr>
      <w:r>
        <w:rPr>
          <w:rFonts w:ascii="Times New Roman"/>
          <w:b w:val="false"/>
          <w:i w:val="false"/>
          <w:color w:val="000000"/>
          <w:sz w:val="28"/>
        </w:rPr>
        <w:t xml:space="preserve">
      7) оповещение о наступлении контрольных событий, а также по результатам просрочки контрольных событий; </w:t>
      </w:r>
    </w:p>
    <w:bookmarkEnd w:id="843"/>
    <w:bookmarkStart w:name="z851" w:id="844"/>
    <w:p>
      <w:pPr>
        <w:spacing w:after="0"/>
        <w:ind w:left="0"/>
        <w:jc w:val="both"/>
      </w:pPr>
      <w:r>
        <w:rPr>
          <w:rFonts w:ascii="Times New Roman"/>
          <w:b w:val="false"/>
          <w:i w:val="false"/>
          <w:color w:val="000000"/>
          <w:sz w:val="28"/>
        </w:rPr>
        <w:t>
      8) ведение истории работы пользователей с документами;</w:t>
      </w:r>
    </w:p>
    <w:bookmarkEnd w:id="844"/>
    <w:bookmarkStart w:name="z852" w:id="845"/>
    <w:p>
      <w:pPr>
        <w:spacing w:after="0"/>
        <w:ind w:left="0"/>
        <w:jc w:val="both"/>
      </w:pPr>
      <w:r>
        <w:rPr>
          <w:rFonts w:ascii="Times New Roman"/>
          <w:b w:val="false"/>
          <w:i w:val="false"/>
          <w:color w:val="000000"/>
          <w:sz w:val="28"/>
        </w:rPr>
        <w:t>
      9) отслеживание наступления сроков, указываемых в принятых актах органов Союза, связанных, в том числе с:</w:t>
      </w:r>
    </w:p>
    <w:bookmarkEnd w:id="845"/>
    <w:bookmarkStart w:name="z853" w:id="846"/>
    <w:p>
      <w:pPr>
        <w:spacing w:after="0"/>
        <w:ind w:left="0"/>
        <w:jc w:val="both"/>
      </w:pPr>
      <w:r>
        <w:rPr>
          <w:rFonts w:ascii="Times New Roman"/>
          <w:b w:val="false"/>
          <w:i w:val="false"/>
          <w:color w:val="000000"/>
          <w:sz w:val="28"/>
        </w:rPr>
        <w:t>
      вступлением в силу проекта акта;</w:t>
      </w:r>
    </w:p>
    <w:bookmarkEnd w:id="846"/>
    <w:bookmarkStart w:name="z854" w:id="847"/>
    <w:p>
      <w:pPr>
        <w:spacing w:after="0"/>
        <w:ind w:left="0"/>
        <w:jc w:val="both"/>
      </w:pPr>
      <w:r>
        <w:rPr>
          <w:rFonts w:ascii="Times New Roman"/>
          <w:b w:val="false"/>
          <w:i w:val="false"/>
          <w:color w:val="000000"/>
          <w:sz w:val="28"/>
        </w:rPr>
        <w:t>
      установлением переходного периода при введении в действие и (или) отсрочки вступления в силу проекта акта;</w:t>
      </w:r>
    </w:p>
    <w:bookmarkEnd w:id="847"/>
    <w:bookmarkStart w:name="z855" w:id="848"/>
    <w:p>
      <w:pPr>
        <w:spacing w:after="0"/>
        <w:ind w:left="0"/>
        <w:jc w:val="both"/>
      </w:pPr>
      <w:r>
        <w:rPr>
          <w:rFonts w:ascii="Times New Roman"/>
          <w:b w:val="false"/>
          <w:i w:val="false"/>
          <w:color w:val="000000"/>
          <w:sz w:val="28"/>
        </w:rPr>
        <w:t>
      необходимостью распространения предлагаемого регулирования на ранее возникшие отношения.</w:t>
      </w:r>
    </w:p>
    <w:bookmarkEnd w:id="848"/>
    <w:bookmarkStart w:name="z856" w:id="849"/>
    <w:p>
      <w:pPr>
        <w:spacing w:after="0"/>
        <w:ind w:left="0"/>
        <w:jc w:val="both"/>
      </w:pPr>
      <w:r>
        <w:rPr>
          <w:rFonts w:ascii="Times New Roman"/>
          <w:b w:val="false"/>
          <w:i w:val="false"/>
          <w:color w:val="000000"/>
          <w:sz w:val="28"/>
        </w:rPr>
        <w:t>
      10) конфигурирование настроек пользовательского интерфейса под специфические потребности пользователей (групп пользователей, сферы регулирования)</w:t>
      </w:r>
    </w:p>
    <w:bookmarkEnd w:id="849"/>
    <w:bookmarkStart w:name="z857" w:id="850"/>
    <w:p>
      <w:pPr>
        <w:spacing w:after="0"/>
        <w:ind w:left="0"/>
        <w:jc w:val="both"/>
      </w:pPr>
      <w:r>
        <w:rPr>
          <w:rFonts w:ascii="Times New Roman"/>
          <w:b w:val="false"/>
          <w:i w:val="false"/>
          <w:color w:val="000000"/>
          <w:sz w:val="28"/>
        </w:rPr>
        <w:t>
      11) формирование и ведение перечня информационных ресурсов общих процессов;</w:t>
      </w:r>
    </w:p>
    <w:bookmarkEnd w:id="850"/>
    <w:bookmarkStart w:name="z858" w:id="851"/>
    <w:p>
      <w:pPr>
        <w:spacing w:after="0"/>
        <w:ind w:left="0"/>
        <w:jc w:val="both"/>
      </w:pPr>
      <w:r>
        <w:rPr>
          <w:rFonts w:ascii="Times New Roman"/>
          <w:b w:val="false"/>
          <w:i w:val="false"/>
          <w:color w:val="000000"/>
          <w:sz w:val="28"/>
        </w:rPr>
        <w:t>
      12) поиск сведений из информационных ресурсов общих процессов по общим для всех ресурсов критериям (реквизитам);</w:t>
      </w:r>
    </w:p>
    <w:bookmarkEnd w:id="851"/>
    <w:bookmarkStart w:name="z859" w:id="852"/>
    <w:p>
      <w:pPr>
        <w:spacing w:after="0"/>
        <w:ind w:left="0"/>
        <w:jc w:val="both"/>
      </w:pPr>
      <w:r>
        <w:rPr>
          <w:rFonts w:ascii="Times New Roman"/>
          <w:b w:val="false"/>
          <w:i w:val="false"/>
          <w:color w:val="000000"/>
          <w:sz w:val="28"/>
        </w:rPr>
        <w:t>
      13) формирование новых регламентных и произвольных отчетов, в том числе статистических в отношении общих информационных ресурсов общих процессов.</w:t>
      </w:r>
    </w:p>
    <w:bookmarkEnd w:id="852"/>
    <w:bookmarkStart w:name="z860" w:id="853"/>
    <w:p>
      <w:pPr>
        <w:spacing w:after="0"/>
        <w:ind w:left="0"/>
        <w:jc w:val="both"/>
      </w:pPr>
      <w:r>
        <w:rPr>
          <w:rFonts w:ascii="Times New Roman"/>
          <w:b w:val="false"/>
          <w:i w:val="false"/>
          <w:color w:val="000000"/>
          <w:sz w:val="28"/>
        </w:rPr>
        <w:t>
      4.2.10.2.2. Подсистема должна обеспечивать возможность использования универсальных инструментов взаимодействия с информационными ресурсами и информационными системами Комиссии, а также с иными подсистемами интегрированной системы для получения и (или) передачи информации, доступа к информационным ресурсам общих процессов.</w:t>
      </w:r>
    </w:p>
    <w:bookmarkEnd w:id="853"/>
    <w:bookmarkStart w:name="z861" w:id="854"/>
    <w:p>
      <w:pPr>
        <w:spacing w:after="0"/>
        <w:ind w:left="0"/>
        <w:jc w:val="both"/>
      </w:pPr>
      <w:r>
        <w:rPr>
          <w:rFonts w:ascii="Times New Roman"/>
          <w:b w:val="false"/>
          <w:i w:val="false"/>
          <w:color w:val="000000"/>
          <w:sz w:val="28"/>
        </w:rPr>
        <w:t>
      4.2.10.2.3. Подсистема должна обеспечивать возможность использования универсальных инструментов для анализа получаемых данных из информационных ресурсов общих процессов и отображения их в графическом виде.</w:t>
      </w:r>
    </w:p>
    <w:bookmarkEnd w:id="854"/>
    <w:bookmarkStart w:name="z862" w:id="855"/>
    <w:p>
      <w:pPr>
        <w:spacing w:after="0"/>
        <w:ind w:left="0"/>
        <w:jc w:val="both"/>
      </w:pPr>
      <w:r>
        <w:rPr>
          <w:rFonts w:ascii="Times New Roman"/>
          <w:b w:val="false"/>
          <w:i w:val="false"/>
          <w:color w:val="000000"/>
          <w:sz w:val="28"/>
        </w:rPr>
        <w:t>
      4.2.10.3. Требования к подсистеме технического регулирования могут уточняться в процессе развития интегрированной системы.</w:t>
      </w:r>
    </w:p>
    <w:bookmarkEnd w:id="855"/>
    <w:bookmarkStart w:name="z863" w:id="856"/>
    <w:p>
      <w:pPr>
        <w:spacing w:after="0"/>
        <w:ind w:left="0"/>
        <w:jc w:val="both"/>
      </w:pPr>
      <w:r>
        <w:rPr>
          <w:rFonts w:ascii="Times New Roman"/>
          <w:b w:val="false"/>
          <w:i w:val="false"/>
          <w:color w:val="000000"/>
          <w:sz w:val="28"/>
        </w:rPr>
        <w:t>
      4.2.10.4. Детальные требования к подсистеме технического регулирования должны быть определены в соответствующем частном техническом задании и синхронизированы с требованиями к программным компонентам, разрабатываемым в рамках цифровой повестки Союза.</w:t>
      </w:r>
    </w:p>
    <w:bookmarkEnd w:id="856"/>
    <w:bookmarkStart w:name="z864" w:id="857"/>
    <w:p>
      <w:pPr>
        <w:spacing w:after="0"/>
        <w:ind w:left="0"/>
        <w:jc w:val="both"/>
      </w:pPr>
      <w:r>
        <w:rPr>
          <w:rFonts w:ascii="Times New Roman"/>
          <w:b w:val="false"/>
          <w:i w:val="false"/>
          <w:color w:val="000000"/>
          <w:sz w:val="28"/>
        </w:rPr>
        <w:t>
      4.2.11. Требования к подсистеме управления общими процессами</w:t>
      </w:r>
    </w:p>
    <w:bookmarkEnd w:id="857"/>
    <w:bookmarkStart w:name="z865" w:id="858"/>
    <w:p>
      <w:pPr>
        <w:spacing w:after="0"/>
        <w:ind w:left="0"/>
        <w:jc w:val="both"/>
      </w:pPr>
      <w:r>
        <w:rPr>
          <w:rFonts w:ascii="Times New Roman"/>
          <w:b w:val="false"/>
          <w:i w:val="false"/>
          <w:color w:val="000000"/>
          <w:sz w:val="28"/>
        </w:rPr>
        <w:t>
      4.2.11.1. Требования к функциям, реализованным в рамках предыдущих этапов работ по созданию и модернизации интегрированной системы</w:t>
      </w:r>
    </w:p>
    <w:bookmarkEnd w:id="858"/>
    <w:bookmarkStart w:name="z866" w:id="859"/>
    <w:p>
      <w:pPr>
        <w:spacing w:after="0"/>
        <w:ind w:left="0"/>
        <w:jc w:val="both"/>
      </w:pPr>
      <w:r>
        <w:rPr>
          <w:rFonts w:ascii="Times New Roman"/>
          <w:b w:val="false"/>
          <w:i w:val="false"/>
          <w:color w:val="000000"/>
          <w:sz w:val="28"/>
        </w:rPr>
        <w:t>
      4.2.11.1.1. Подсистема управления общими процессами должна включать в себя набор сервисов, обеспечивающих реализацию общих процессов в рамках интеграционного сегмента Комиссии в соответствии с требованиями, устанавливаемыми соответствующими технологическими документами, разрабатываемыми и утверждаемыми Комиссией (далее – сервисы общих процессов).</w:t>
      </w:r>
    </w:p>
    <w:bookmarkEnd w:id="859"/>
    <w:bookmarkStart w:name="z867" w:id="860"/>
    <w:p>
      <w:pPr>
        <w:spacing w:after="0"/>
        <w:ind w:left="0"/>
        <w:jc w:val="both"/>
      </w:pPr>
      <w:r>
        <w:rPr>
          <w:rFonts w:ascii="Times New Roman"/>
          <w:b w:val="false"/>
          <w:i w:val="false"/>
          <w:color w:val="000000"/>
          <w:sz w:val="28"/>
        </w:rPr>
        <w:t>
      4.2.11.1.2. Подсистема управления общими процессами должна включать в себя компоненты, обеспечивающие мониторинг и контроль реализации общих процессов в интегрированной системе на технологическом уровне.</w:t>
      </w:r>
    </w:p>
    <w:bookmarkEnd w:id="860"/>
    <w:bookmarkStart w:name="z868" w:id="861"/>
    <w:p>
      <w:pPr>
        <w:spacing w:after="0"/>
        <w:ind w:left="0"/>
        <w:jc w:val="both"/>
      </w:pPr>
      <w:r>
        <w:rPr>
          <w:rFonts w:ascii="Times New Roman"/>
          <w:b w:val="false"/>
          <w:i w:val="false"/>
          <w:color w:val="000000"/>
          <w:sz w:val="28"/>
        </w:rPr>
        <w:t>
      4.2.11.1.3. Подсистема управления общими процессами должна обеспечивать взаимодействие с другими подсистемами интеграционного сегмента Комиссии для получения и (или) передачи информации, доступа к общим информационным ресурсам для обеспечения функционирования общих процессов.</w:t>
      </w:r>
    </w:p>
    <w:bookmarkEnd w:id="861"/>
    <w:bookmarkStart w:name="z869" w:id="862"/>
    <w:p>
      <w:pPr>
        <w:spacing w:after="0"/>
        <w:ind w:left="0"/>
        <w:jc w:val="both"/>
      </w:pPr>
      <w:r>
        <w:rPr>
          <w:rFonts w:ascii="Times New Roman"/>
          <w:b w:val="false"/>
          <w:i w:val="false"/>
          <w:color w:val="000000"/>
          <w:sz w:val="28"/>
        </w:rPr>
        <w:t>
      4.2.11.1.4. Сервисы общих процессов должны обеспечивать осуществление в том числе следующих функций:</w:t>
      </w:r>
    </w:p>
    <w:bookmarkEnd w:id="862"/>
    <w:bookmarkStart w:name="z870" w:id="863"/>
    <w:p>
      <w:pPr>
        <w:spacing w:after="0"/>
        <w:ind w:left="0"/>
        <w:jc w:val="both"/>
      </w:pPr>
      <w:r>
        <w:rPr>
          <w:rFonts w:ascii="Times New Roman"/>
          <w:b w:val="false"/>
          <w:i w:val="false"/>
          <w:color w:val="000000"/>
          <w:sz w:val="28"/>
        </w:rPr>
        <w:t>
      1) прием электронных сообщений, предназначенных для интеграционного сегмента Комиссии, от национальных сегментов;</w:t>
      </w:r>
    </w:p>
    <w:bookmarkEnd w:id="863"/>
    <w:bookmarkStart w:name="z871" w:id="864"/>
    <w:p>
      <w:pPr>
        <w:spacing w:after="0"/>
        <w:ind w:left="0"/>
        <w:jc w:val="both"/>
      </w:pPr>
      <w:r>
        <w:rPr>
          <w:rFonts w:ascii="Times New Roman"/>
          <w:b w:val="false"/>
          <w:i w:val="false"/>
          <w:color w:val="000000"/>
          <w:sz w:val="28"/>
        </w:rPr>
        <w:t>
      2) получение информации из подсистем интеграционного сегмента Комиссии по запросу от национальных сегментов.</w:t>
      </w:r>
    </w:p>
    <w:bookmarkEnd w:id="864"/>
    <w:bookmarkStart w:name="z872" w:id="865"/>
    <w:p>
      <w:pPr>
        <w:spacing w:after="0"/>
        <w:ind w:left="0"/>
        <w:jc w:val="both"/>
      </w:pPr>
      <w:r>
        <w:rPr>
          <w:rFonts w:ascii="Times New Roman"/>
          <w:b w:val="false"/>
          <w:i w:val="false"/>
          <w:color w:val="000000"/>
          <w:sz w:val="28"/>
        </w:rPr>
        <w:t>
      4.2.11.1.5. Подсистема управления общими процессами должна включать унифицированные компоненты, обеспечивающие базовую реализацию операций, выполняемых всеми участниками общих процессов в соответствии с требованиями, устанавливаемыми технологическими документами общих процессов, разрабатываемыми и утверждаемыми Комиссией (далее – компоненты базовой реализации общих процессов).</w:t>
      </w:r>
    </w:p>
    <w:bookmarkEnd w:id="865"/>
    <w:bookmarkStart w:name="z873" w:id="866"/>
    <w:p>
      <w:pPr>
        <w:spacing w:after="0"/>
        <w:ind w:left="0"/>
        <w:jc w:val="both"/>
      </w:pPr>
      <w:r>
        <w:rPr>
          <w:rFonts w:ascii="Times New Roman"/>
          <w:b w:val="false"/>
          <w:i w:val="false"/>
          <w:color w:val="000000"/>
          <w:sz w:val="28"/>
        </w:rPr>
        <w:t>
      4.2.11.1.6. Компоненты базовой реализации общих процессов предназначены для использования при комплексном и межгосударственном тестировании и испытаниях интегрированной системы, и могут быть при необходимости использованы при реализации сервисов общих процессов в национальных сегментах.</w:t>
      </w:r>
    </w:p>
    <w:bookmarkEnd w:id="866"/>
    <w:bookmarkStart w:name="z874" w:id="867"/>
    <w:p>
      <w:pPr>
        <w:spacing w:after="0"/>
        <w:ind w:left="0"/>
        <w:jc w:val="both"/>
      </w:pPr>
      <w:r>
        <w:rPr>
          <w:rFonts w:ascii="Times New Roman"/>
          <w:b w:val="false"/>
          <w:i w:val="false"/>
          <w:color w:val="000000"/>
          <w:sz w:val="28"/>
        </w:rPr>
        <w:t>
      4.2.11.1.7. Компоненты базовой реализации общих процессов должны обеспечивать необходимый набор функций для реализации общих процессов, включая:</w:t>
      </w:r>
    </w:p>
    <w:bookmarkEnd w:id="867"/>
    <w:bookmarkStart w:name="z875" w:id="868"/>
    <w:p>
      <w:pPr>
        <w:spacing w:after="0"/>
        <w:ind w:left="0"/>
        <w:jc w:val="both"/>
      </w:pPr>
      <w:r>
        <w:rPr>
          <w:rFonts w:ascii="Times New Roman"/>
          <w:b w:val="false"/>
          <w:i w:val="false"/>
          <w:color w:val="000000"/>
          <w:sz w:val="28"/>
        </w:rPr>
        <w:t>
      1) ввод, редактирование и просмотр информации в соответствии с требованиями технологических документов общих процессов;</w:t>
      </w:r>
    </w:p>
    <w:bookmarkEnd w:id="868"/>
    <w:bookmarkStart w:name="z876" w:id="869"/>
    <w:p>
      <w:pPr>
        <w:spacing w:after="0"/>
        <w:ind w:left="0"/>
        <w:jc w:val="both"/>
      </w:pPr>
      <w:r>
        <w:rPr>
          <w:rFonts w:ascii="Times New Roman"/>
          <w:b w:val="false"/>
          <w:i w:val="false"/>
          <w:color w:val="000000"/>
          <w:sz w:val="28"/>
        </w:rPr>
        <w:t>
      2) выполнение форматно-логического контроля вводимой информации в соответствии с требованиями технологических документов общих процессов;</w:t>
      </w:r>
    </w:p>
    <w:bookmarkEnd w:id="869"/>
    <w:bookmarkStart w:name="z877" w:id="870"/>
    <w:p>
      <w:pPr>
        <w:spacing w:after="0"/>
        <w:ind w:left="0"/>
        <w:jc w:val="both"/>
      </w:pPr>
      <w:r>
        <w:rPr>
          <w:rFonts w:ascii="Times New Roman"/>
          <w:b w:val="false"/>
          <w:i w:val="false"/>
          <w:color w:val="000000"/>
          <w:sz w:val="28"/>
        </w:rPr>
        <w:t>
      3) долговременное хранение введенной информации;</w:t>
      </w:r>
    </w:p>
    <w:bookmarkEnd w:id="870"/>
    <w:bookmarkStart w:name="z878" w:id="871"/>
    <w:p>
      <w:pPr>
        <w:spacing w:after="0"/>
        <w:ind w:left="0"/>
        <w:jc w:val="both"/>
      </w:pPr>
      <w:r>
        <w:rPr>
          <w:rFonts w:ascii="Times New Roman"/>
          <w:b w:val="false"/>
          <w:i w:val="false"/>
          <w:color w:val="000000"/>
          <w:sz w:val="28"/>
        </w:rPr>
        <w:t>
      4) взаимодействие с сервисами общих процессов средствами интеграционной платформы.</w:t>
      </w:r>
    </w:p>
    <w:bookmarkEnd w:id="871"/>
    <w:bookmarkStart w:name="z879" w:id="872"/>
    <w:p>
      <w:pPr>
        <w:spacing w:after="0"/>
        <w:ind w:left="0"/>
        <w:jc w:val="both"/>
      </w:pPr>
      <w:r>
        <w:rPr>
          <w:rFonts w:ascii="Times New Roman"/>
          <w:b w:val="false"/>
          <w:i w:val="false"/>
          <w:color w:val="000000"/>
          <w:sz w:val="28"/>
        </w:rPr>
        <w:t>
      4.2.11.1.8. Компоненты базовой реализации общих процессов должны обеспечивать возможность приема и отправки электронных сообщений средствами интеграционной платформы в соответствии с требованиями технологических документов общих процессов.</w:t>
      </w:r>
    </w:p>
    <w:bookmarkEnd w:id="872"/>
    <w:bookmarkStart w:name="z880" w:id="873"/>
    <w:p>
      <w:pPr>
        <w:spacing w:after="0"/>
        <w:ind w:left="0"/>
        <w:jc w:val="both"/>
      </w:pPr>
      <w:r>
        <w:rPr>
          <w:rFonts w:ascii="Times New Roman"/>
          <w:b w:val="false"/>
          <w:i w:val="false"/>
          <w:color w:val="000000"/>
          <w:sz w:val="28"/>
        </w:rPr>
        <w:t>
      4.2.11.1.9. Подсистема управления общими процессами должна обеспечивать возможность поиска и просмотра информации, введенной с помощью пользовательского интерфейса или полученной от сервисов общих процессов.</w:t>
      </w:r>
    </w:p>
    <w:bookmarkEnd w:id="873"/>
    <w:bookmarkStart w:name="z881" w:id="874"/>
    <w:p>
      <w:pPr>
        <w:spacing w:after="0"/>
        <w:ind w:left="0"/>
        <w:jc w:val="both"/>
      </w:pPr>
      <w:r>
        <w:rPr>
          <w:rFonts w:ascii="Times New Roman"/>
          <w:b w:val="false"/>
          <w:i w:val="false"/>
          <w:color w:val="000000"/>
          <w:sz w:val="28"/>
        </w:rPr>
        <w:t>
      4.2.11.1.10. Подсистема управления общими процессами должна обеспечивать возможность формирования печатных форм электронных документов (документов в электронном виде) на основе данных, введенных с помощью пользовательского интерфейса или полученной от сервисов общих процессов.</w:t>
      </w:r>
    </w:p>
    <w:bookmarkEnd w:id="874"/>
    <w:bookmarkStart w:name="z882" w:id="875"/>
    <w:p>
      <w:pPr>
        <w:spacing w:after="0"/>
        <w:ind w:left="0"/>
        <w:jc w:val="both"/>
      </w:pPr>
      <w:r>
        <w:rPr>
          <w:rFonts w:ascii="Times New Roman"/>
          <w:b w:val="false"/>
          <w:i w:val="false"/>
          <w:color w:val="000000"/>
          <w:sz w:val="28"/>
        </w:rPr>
        <w:t>
      4.2.11.1.11. Подсистема управления общими процессами должна обеспечивать возможность подключения внешних компонентов, осуществляющих функции установки и проверки ЭЦП на данных, обрабатываемых этой подсистемой.</w:t>
      </w:r>
    </w:p>
    <w:bookmarkEnd w:id="875"/>
    <w:p>
      <w:pPr>
        <w:spacing w:after="0"/>
        <w:ind w:left="0"/>
        <w:jc w:val="both"/>
      </w:pPr>
      <w:bookmarkStart w:name="z883" w:id="876"/>
      <w:r>
        <w:rPr>
          <w:rFonts w:ascii="Times New Roman"/>
          <w:b w:val="false"/>
          <w:i w:val="false"/>
          <w:color w:val="000000"/>
          <w:sz w:val="28"/>
        </w:rPr>
        <w:t xml:space="preserve">
      4.2.11.1.12. Подсистема управления общими процессами должна обеспечивать подключение к интеграционному шлюзу национального сегмента для приема и отправки электронных сообщений от сервисов общих процессов (в сервисы общих процессов) в соответствии </w:t>
      </w:r>
    </w:p>
    <w:bookmarkEnd w:id="876"/>
    <w:p>
      <w:pPr>
        <w:spacing w:after="0"/>
        <w:ind w:left="0"/>
        <w:jc w:val="both"/>
      </w:pPr>
      <w:r>
        <w:rPr>
          <w:rFonts w:ascii="Times New Roman"/>
          <w:b w:val="false"/>
          <w:i w:val="false"/>
          <w:color w:val="000000"/>
          <w:sz w:val="28"/>
        </w:rPr>
        <w:t>с требованиями, установленными технологическими документами общих процессов.</w:t>
      </w:r>
    </w:p>
    <w:bookmarkStart w:name="z884" w:id="877"/>
    <w:p>
      <w:pPr>
        <w:spacing w:after="0"/>
        <w:ind w:left="0"/>
        <w:jc w:val="both"/>
      </w:pPr>
      <w:r>
        <w:rPr>
          <w:rFonts w:ascii="Times New Roman"/>
          <w:b w:val="false"/>
          <w:i w:val="false"/>
          <w:color w:val="000000"/>
          <w:sz w:val="28"/>
        </w:rPr>
        <w:t>
      4.2.11.1.13. Подсистема управления общими процессами должна обеспечивать возможность анализа выполнения передачи сообщений, передаваемых в рамках общих процессов с использованием средств интеграционной платформы, включая возможность визуализации потоков информационного взаимодействия, текущую интенсивность информационного взаимодействия, временные параметры передачи сообщений.</w:t>
      </w:r>
    </w:p>
    <w:bookmarkEnd w:id="877"/>
    <w:bookmarkStart w:name="z885" w:id="878"/>
    <w:p>
      <w:pPr>
        <w:spacing w:after="0"/>
        <w:ind w:left="0"/>
        <w:jc w:val="both"/>
      </w:pPr>
      <w:r>
        <w:rPr>
          <w:rFonts w:ascii="Times New Roman"/>
          <w:b w:val="false"/>
          <w:i w:val="false"/>
          <w:color w:val="000000"/>
          <w:sz w:val="28"/>
        </w:rPr>
        <w:t>
      4.2.11.1.14. Подсистема управления общими процессами должна обеспечивать возможность выгрузки содержимого электронного сообщения, включая заголовки и блок содержимого электронного сообщения (в том случае если блок содержимого присутствует в журналах интеграционной платформы).</w:t>
      </w:r>
    </w:p>
    <w:bookmarkEnd w:id="878"/>
    <w:bookmarkStart w:name="z886" w:id="879"/>
    <w:p>
      <w:pPr>
        <w:spacing w:after="0"/>
        <w:ind w:left="0"/>
        <w:jc w:val="both"/>
      </w:pPr>
      <w:r>
        <w:rPr>
          <w:rFonts w:ascii="Times New Roman"/>
          <w:b w:val="false"/>
          <w:i w:val="false"/>
          <w:color w:val="000000"/>
          <w:sz w:val="28"/>
        </w:rPr>
        <w:t>
      Источниками сведений об электронных сообщениях для анализа операций и журналов взаимодействий должны являться журналы интеграционной платформы.</w:t>
      </w:r>
    </w:p>
    <w:bookmarkEnd w:id="879"/>
    <w:bookmarkStart w:name="z887" w:id="880"/>
    <w:p>
      <w:pPr>
        <w:spacing w:after="0"/>
        <w:ind w:left="0"/>
        <w:jc w:val="both"/>
      </w:pPr>
      <w:r>
        <w:rPr>
          <w:rFonts w:ascii="Times New Roman"/>
          <w:b w:val="false"/>
          <w:i w:val="false"/>
          <w:color w:val="000000"/>
          <w:sz w:val="28"/>
        </w:rPr>
        <w:t>
      4.2.11.2. Требования к развитию и модернизации функций</w:t>
      </w:r>
    </w:p>
    <w:bookmarkEnd w:id="880"/>
    <w:bookmarkStart w:name="z888" w:id="881"/>
    <w:p>
      <w:pPr>
        <w:spacing w:after="0"/>
        <w:ind w:left="0"/>
        <w:jc w:val="both"/>
      </w:pPr>
      <w:r>
        <w:rPr>
          <w:rFonts w:ascii="Times New Roman"/>
          <w:b w:val="false"/>
          <w:i w:val="false"/>
          <w:color w:val="000000"/>
          <w:sz w:val="28"/>
        </w:rPr>
        <w:t>
      4.2.11.2.1. Подсистема управления общими процессами должна обеспечивать возможность анализа выполнения передачи электронных сообщений подсистемами интеграционного сегмента Комиссии интегрированной системы, включая возможность визуализации потоков информационного взаимодействия, текущую интенсивность информационного взаимодействия, временные параметры передачи сообщений.</w:t>
      </w:r>
    </w:p>
    <w:bookmarkEnd w:id="881"/>
    <w:bookmarkStart w:name="z889" w:id="882"/>
    <w:p>
      <w:pPr>
        <w:spacing w:after="0"/>
        <w:ind w:left="0"/>
        <w:jc w:val="both"/>
      </w:pPr>
      <w:r>
        <w:rPr>
          <w:rFonts w:ascii="Times New Roman"/>
          <w:b w:val="false"/>
          <w:i w:val="false"/>
          <w:color w:val="000000"/>
          <w:sz w:val="28"/>
        </w:rPr>
        <w:t>
      4.2.11.2.2. Подсистема управления общими процессами должна обеспечивать возможность совместного анализа связанных сообщений, направленных в рамках одной и той же процедуры, транзакции регламентируемого информационного взаимодействия.</w:t>
      </w:r>
    </w:p>
    <w:bookmarkEnd w:id="882"/>
    <w:bookmarkStart w:name="z890" w:id="883"/>
    <w:p>
      <w:pPr>
        <w:spacing w:after="0"/>
        <w:ind w:left="0"/>
        <w:jc w:val="both"/>
      </w:pPr>
      <w:r>
        <w:rPr>
          <w:rFonts w:ascii="Times New Roman"/>
          <w:b w:val="false"/>
          <w:i w:val="false"/>
          <w:color w:val="000000"/>
          <w:sz w:val="28"/>
        </w:rPr>
        <w:t xml:space="preserve">
       </w:t>
      </w:r>
    </w:p>
    <w:bookmarkEnd w:id="883"/>
    <w:bookmarkStart w:name="z891" w:id="884"/>
    <w:p>
      <w:pPr>
        <w:spacing w:after="0"/>
        <w:ind w:left="0"/>
        <w:jc w:val="both"/>
      </w:pPr>
      <w:r>
        <w:rPr>
          <w:rFonts w:ascii="Times New Roman"/>
          <w:b w:val="false"/>
          <w:i w:val="false"/>
          <w:color w:val="000000"/>
          <w:sz w:val="28"/>
        </w:rPr>
        <w:t>
      4.2.11.2.3. Подсистема управления общими процессами должна обеспечить возможность одновременной поддержки в сервисах общих процессов и компонентах базовой реализации различных версий технологических документов.</w:t>
      </w:r>
    </w:p>
    <w:bookmarkEnd w:id="884"/>
    <w:bookmarkStart w:name="z892" w:id="885"/>
    <w:p>
      <w:pPr>
        <w:spacing w:after="0"/>
        <w:ind w:left="0"/>
        <w:jc w:val="both"/>
      </w:pPr>
      <w:r>
        <w:rPr>
          <w:rFonts w:ascii="Times New Roman"/>
          <w:b w:val="false"/>
          <w:i w:val="false"/>
          <w:color w:val="000000"/>
          <w:sz w:val="28"/>
        </w:rPr>
        <w:t>
      4.2.11.2.4. Подсистема управления общими процессами должна обеспечить программные интерфейсы, позволяющие повторно использовать сервисы формирования, контроля и обработки сообщений общих процессов, в том числе, с целью обеспечения возможностей автоматизированного тестирования информационного взаимодействия в рамках общих процессов.</w:t>
      </w:r>
    </w:p>
    <w:bookmarkEnd w:id="885"/>
    <w:bookmarkStart w:name="z893" w:id="886"/>
    <w:p>
      <w:pPr>
        <w:spacing w:after="0"/>
        <w:ind w:left="0"/>
        <w:jc w:val="both"/>
      </w:pPr>
      <w:r>
        <w:rPr>
          <w:rFonts w:ascii="Times New Roman"/>
          <w:b w:val="false"/>
          <w:i w:val="false"/>
          <w:color w:val="000000"/>
          <w:sz w:val="28"/>
        </w:rPr>
        <w:t>
      4.2.11.2.5. Подсистема управления общими процессами должна обеспечивать возможность журналирования действий пользователей и операций информационного обмена, а также обеспечивать возможность доступа к журналам для других подсистем.</w:t>
      </w:r>
    </w:p>
    <w:bookmarkEnd w:id="886"/>
    <w:bookmarkStart w:name="z894" w:id="887"/>
    <w:p>
      <w:pPr>
        <w:spacing w:after="0"/>
        <w:ind w:left="0"/>
        <w:jc w:val="both"/>
      </w:pPr>
      <w:r>
        <w:rPr>
          <w:rFonts w:ascii="Times New Roman"/>
          <w:b w:val="false"/>
          <w:i w:val="false"/>
          <w:color w:val="000000"/>
          <w:sz w:val="28"/>
        </w:rPr>
        <w:t>
      4.2.11.2.6. Подсистема управления общими процессами должна обеспечить возможность вести учет, контроль и мониторинг выполняемых работ по проектированию и реализации общих процессов.</w:t>
      </w:r>
    </w:p>
    <w:bookmarkEnd w:id="887"/>
    <w:bookmarkStart w:name="z895" w:id="888"/>
    <w:p>
      <w:pPr>
        <w:spacing w:after="0"/>
        <w:ind w:left="0"/>
        <w:jc w:val="both"/>
      </w:pPr>
      <w:r>
        <w:rPr>
          <w:rFonts w:ascii="Times New Roman"/>
          <w:b w:val="false"/>
          <w:i w:val="false"/>
          <w:color w:val="000000"/>
          <w:sz w:val="28"/>
        </w:rPr>
        <w:t>
      4.2.11.2.7. Подсистема должна обеспечить возможность осуществлять мониторинг эффективности реализации общих процессов с помощью конфигурируемых показателей эффективности, в том числе автоматически рассчитываемых на основании сохраняемых в хранилище данных интеграционного сегмента сведений и журналов информационного взаимодействия.</w:t>
      </w:r>
    </w:p>
    <w:bookmarkEnd w:id="888"/>
    <w:bookmarkStart w:name="z896" w:id="889"/>
    <w:p>
      <w:pPr>
        <w:spacing w:after="0"/>
        <w:ind w:left="0"/>
        <w:jc w:val="both"/>
      </w:pPr>
      <w:r>
        <w:rPr>
          <w:rFonts w:ascii="Times New Roman"/>
          <w:b w:val="false"/>
          <w:i w:val="false"/>
          <w:color w:val="000000"/>
          <w:sz w:val="28"/>
        </w:rPr>
        <w:t>
      4.2.11.2.8. Подсистема должна обеспечить возможность осуществлять мониторинг и оперативное информирование специалистов Комиссии и участников общих процессов о нештатных ситуациях, технологических сбоях в функционировании сервисов общих процессов и нарушениях требований технологических документов.</w:t>
      </w:r>
    </w:p>
    <w:bookmarkEnd w:id="889"/>
    <w:bookmarkStart w:name="z897" w:id="890"/>
    <w:p>
      <w:pPr>
        <w:spacing w:after="0"/>
        <w:ind w:left="0"/>
        <w:jc w:val="both"/>
      </w:pPr>
      <w:r>
        <w:rPr>
          <w:rFonts w:ascii="Times New Roman"/>
          <w:b w:val="false"/>
          <w:i w:val="false"/>
          <w:color w:val="000000"/>
          <w:sz w:val="28"/>
        </w:rPr>
        <w:t>
      4.2.11.2.9. Подсистема должна обеспечить доступ к сведениям о реализации информационного взаимодействия в рамках общих процессов в том числе с помощью программных интерфейсов.</w:t>
      </w:r>
    </w:p>
    <w:bookmarkEnd w:id="890"/>
    <w:bookmarkStart w:name="z898" w:id="891"/>
    <w:p>
      <w:pPr>
        <w:spacing w:after="0"/>
        <w:ind w:left="0"/>
        <w:jc w:val="both"/>
      </w:pPr>
      <w:r>
        <w:rPr>
          <w:rFonts w:ascii="Times New Roman"/>
          <w:b w:val="false"/>
          <w:i w:val="false"/>
          <w:color w:val="000000"/>
          <w:sz w:val="28"/>
        </w:rPr>
        <w:t>
      4.2.11.2.10. Сервисы общих процессов должны обеспечивать возможность взаимодействия с хранилищем данных интеграционного сегмента для передачи подлежащих долговременному хранению данных, а также для обеспечения анализа и преобразования таких данных.</w:t>
      </w:r>
    </w:p>
    <w:bookmarkEnd w:id="891"/>
    <w:bookmarkStart w:name="z899" w:id="892"/>
    <w:p>
      <w:pPr>
        <w:spacing w:after="0"/>
        <w:ind w:left="0"/>
        <w:jc w:val="both"/>
      </w:pPr>
      <w:r>
        <w:rPr>
          <w:rFonts w:ascii="Times New Roman"/>
          <w:b w:val="false"/>
          <w:i w:val="false"/>
          <w:color w:val="000000"/>
          <w:sz w:val="28"/>
        </w:rPr>
        <w:t xml:space="preserve">
      4.2.11.2.11. Компоненты базовой реализации должны обеспечивать возможность проведения различных видов тестирования, в том числе, нефункциональных. </w:t>
      </w:r>
    </w:p>
    <w:bookmarkEnd w:id="892"/>
    <w:bookmarkStart w:name="z900" w:id="893"/>
    <w:p>
      <w:pPr>
        <w:spacing w:after="0"/>
        <w:ind w:left="0"/>
        <w:jc w:val="both"/>
      </w:pPr>
      <w:r>
        <w:rPr>
          <w:rFonts w:ascii="Times New Roman"/>
          <w:b w:val="false"/>
          <w:i w:val="false"/>
          <w:color w:val="000000"/>
          <w:sz w:val="28"/>
        </w:rPr>
        <w:t>
      4.2.11.2.12. Компоненты базовой реализации должны обеспечивать возможность расширения их функций для обеспечения возможностей реализации регламентируемых Комиссией процедур информационного взаимодействия между органами государственной власти и хозяйствующими субъектами, а также преобразования полученной в ходе такого взаимодействия информации в сообщения общих процессов.</w:t>
      </w:r>
    </w:p>
    <w:bookmarkEnd w:id="893"/>
    <w:bookmarkStart w:name="z901" w:id="894"/>
    <w:p>
      <w:pPr>
        <w:spacing w:after="0"/>
        <w:ind w:left="0"/>
        <w:jc w:val="both"/>
      </w:pPr>
      <w:r>
        <w:rPr>
          <w:rFonts w:ascii="Times New Roman"/>
          <w:b w:val="false"/>
          <w:i w:val="false"/>
          <w:color w:val="000000"/>
          <w:sz w:val="28"/>
        </w:rPr>
        <w:t>
      4.2.11.3. Требования к подсистеме управления общими процессами могут уточняться в процессе реализации интегрированной системы.</w:t>
      </w:r>
    </w:p>
    <w:bookmarkEnd w:id="894"/>
    <w:bookmarkStart w:name="z902" w:id="895"/>
    <w:p>
      <w:pPr>
        <w:spacing w:after="0"/>
        <w:ind w:left="0"/>
        <w:jc w:val="both"/>
      </w:pPr>
      <w:r>
        <w:rPr>
          <w:rFonts w:ascii="Times New Roman"/>
          <w:b w:val="false"/>
          <w:i w:val="false"/>
          <w:color w:val="000000"/>
          <w:sz w:val="28"/>
        </w:rPr>
        <w:t>
      4.2.11.4. Детальные требования к подсистеме управления общими процессами должны быть определены в соответствующем частном техническом задании.</w:t>
      </w:r>
    </w:p>
    <w:bookmarkEnd w:id="895"/>
    <w:bookmarkStart w:name="z903" w:id="896"/>
    <w:p>
      <w:pPr>
        <w:spacing w:after="0"/>
        <w:ind w:left="0"/>
        <w:jc w:val="both"/>
      </w:pPr>
      <w:r>
        <w:rPr>
          <w:rFonts w:ascii="Times New Roman"/>
          <w:b w:val="false"/>
          <w:i w:val="false"/>
          <w:color w:val="000000"/>
          <w:sz w:val="28"/>
        </w:rPr>
        <w:t>
      4.2.12. Требования к подсистеме идентификации субъектов внешнеэкономической деятельности</w:t>
      </w:r>
    </w:p>
    <w:bookmarkEnd w:id="896"/>
    <w:bookmarkStart w:name="z904" w:id="897"/>
    <w:p>
      <w:pPr>
        <w:spacing w:after="0"/>
        <w:ind w:left="0"/>
        <w:jc w:val="both"/>
      </w:pPr>
      <w:r>
        <w:rPr>
          <w:rFonts w:ascii="Times New Roman"/>
          <w:b w:val="false"/>
          <w:i w:val="false"/>
          <w:color w:val="000000"/>
          <w:sz w:val="28"/>
        </w:rPr>
        <w:t>
      4.2.12.1. Подсистема идентификации субъектов внешнеэкономической деятельности является новой подсистемой интегрированной системы.</w:t>
      </w:r>
    </w:p>
    <w:bookmarkEnd w:id="897"/>
    <w:bookmarkStart w:name="z905" w:id="898"/>
    <w:p>
      <w:pPr>
        <w:spacing w:after="0"/>
        <w:ind w:left="0"/>
        <w:jc w:val="both"/>
      </w:pPr>
      <w:r>
        <w:rPr>
          <w:rFonts w:ascii="Times New Roman"/>
          <w:b w:val="false"/>
          <w:i w:val="false"/>
          <w:color w:val="000000"/>
          <w:sz w:val="28"/>
        </w:rPr>
        <w:t>
      4.2.12.2. Подсистема идентификации субъектов внешнеэкономической деятельности предназначена для информационно-технологической поддержки создаваемой единой системы идентификации участников внешнеэкономической деятельности на таможенной территории Союза.</w:t>
      </w:r>
    </w:p>
    <w:bookmarkEnd w:id="898"/>
    <w:bookmarkStart w:name="z906" w:id="899"/>
    <w:p>
      <w:pPr>
        <w:spacing w:after="0"/>
        <w:ind w:left="0"/>
        <w:jc w:val="both"/>
      </w:pPr>
      <w:r>
        <w:rPr>
          <w:rFonts w:ascii="Times New Roman"/>
          <w:b w:val="false"/>
          <w:i w:val="false"/>
          <w:color w:val="000000"/>
          <w:sz w:val="28"/>
        </w:rPr>
        <w:t>
      4.2.12.3. Единая система идентификации участников внешнеэкономической деятельности на таможенной территории Союза создается в следующих целях:</w:t>
      </w:r>
    </w:p>
    <w:bookmarkEnd w:id="899"/>
    <w:bookmarkStart w:name="z907" w:id="900"/>
    <w:p>
      <w:pPr>
        <w:spacing w:after="0"/>
        <w:ind w:left="0"/>
        <w:jc w:val="both"/>
      </w:pPr>
      <w:r>
        <w:rPr>
          <w:rFonts w:ascii="Times New Roman"/>
          <w:b w:val="false"/>
          <w:i w:val="false"/>
          <w:color w:val="000000"/>
          <w:sz w:val="28"/>
        </w:rPr>
        <w:t>
      1) обеспечение уникальной идентификации заинтересованных лиц в рамках Союза (в том числе граждан государств, не являющихся членами Союза);</w:t>
      </w:r>
    </w:p>
    <w:bookmarkEnd w:id="900"/>
    <w:bookmarkStart w:name="z908" w:id="901"/>
    <w:p>
      <w:pPr>
        <w:spacing w:after="0"/>
        <w:ind w:left="0"/>
        <w:jc w:val="both"/>
      </w:pPr>
      <w:r>
        <w:rPr>
          <w:rFonts w:ascii="Times New Roman"/>
          <w:b w:val="false"/>
          <w:i w:val="false"/>
          <w:color w:val="000000"/>
          <w:sz w:val="28"/>
        </w:rPr>
        <w:t>
      2) оптимизация алгоритмов и повышение эффективности применяемых в государствах-членах систем управления рисками за счет создания возможности анализа всей цепочки поставки продукции;</w:t>
      </w:r>
    </w:p>
    <w:bookmarkEnd w:id="901"/>
    <w:bookmarkStart w:name="z909" w:id="902"/>
    <w:p>
      <w:pPr>
        <w:spacing w:after="0"/>
        <w:ind w:left="0"/>
        <w:jc w:val="both"/>
      </w:pPr>
      <w:r>
        <w:rPr>
          <w:rFonts w:ascii="Times New Roman"/>
          <w:b w:val="false"/>
          <w:i w:val="false"/>
          <w:color w:val="000000"/>
          <w:sz w:val="28"/>
        </w:rPr>
        <w:t>
      3) упрощение форм документов, используемых в таможенных целях, структур и форматов их электронных копий, а также повышение достоверности содержащихся в них сведений;</w:t>
      </w:r>
    </w:p>
    <w:bookmarkEnd w:id="902"/>
    <w:bookmarkStart w:name="z910" w:id="903"/>
    <w:p>
      <w:pPr>
        <w:spacing w:after="0"/>
        <w:ind w:left="0"/>
        <w:jc w:val="both"/>
      </w:pPr>
      <w:r>
        <w:rPr>
          <w:rFonts w:ascii="Times New Roman"/>
          <w:b w:val="false"/>
          <w:i w:val="false"/>
          <w:color w:val="000000"/>
          <w:sz w:val="28"/>
        </w:rPr>
        <w:t>
      4) оптимизация информационного взаимодействия между таможенными службами государств-членов.</w:t>
      </w:r>
    </w:p>
    <w:bookmarkEnd w:id="903"/>
    <w:bookmarkStart w:name="z911" w:id="904"/>
    <w:p>
      <w:pPr>
        <w:spacing w:after="0"/>
        <w:ind w:left="0"/>
        <w:jc w:val="both"/>
      </w:pPr>
      <w:r>
        <w:rPr>
          <w:rFonts w:ascii="Times New Roman"/>
          <w:b w:val="false"/>
          <w:i w:val="false"/>
          <w:color w:val="000000"/>
          <w:sz w:val="28"/>
        </w:rPr>
        <w:t>
      4.2.12.4. Единая система идентификации участников внешнеэкономической деятельности на таможенной территории Союза создается с учетом следующих особенностей:</w:t>
      </w:r>
    </w:p>
    <w:bookmarkEnd w:id="904"/>
    <w:bookmarkStart w:name="z912" w:id="905"/>
    <w:p>
      <w:pPr>
        <w:spacing w:after="0"/>
        <w:ind w:left="0"/>
        <w:jc w:val="both"/>
      </w:pPr>
      <w:r>
        <w:rPr>
          <w:rFonts w:ascii="Times New Roman"/>
          <w:b w:val="false"/>
          <w:i w:val="false"/>
          <w:color w:val="000000"/>
          <w:sz w:val="28"/>
        </w:rPr>
        <w:t>
      1) каждому участнику внешнеэкономической деятельности должен присваиваться уникальный идентификационный номер участника внешнеэкономической деятельности (далее в настоящем пункте – идентификационный номер);</w:t>
      </w:r>
    </w:p>
    <w:bookmarkEnd w:id="905"/>
    <w:bookmarkStart w:name="z913" w:id="906"/>
    <w:p>
      <w:pPr>
        <w:spacing w:after="0"/>
        <w:ind w:left="0"/>
        <w:jc w:val="both"/>
      </w:pPr>
      <w:r>
        <w:rPr>
          <w:rFonts w:ascii="Times New Roman"/>
          <w:b w:val="false"/>
          <w:i w:val="false"/>
          <w:color w:val="000000"/>
          <w:sz w:val="28"/>
        </w:rPr>
        <w:t>
      2) присвоение идентификационного номера, учет и ведение базы данных идентификационных номеров осуществляют уполномоченные органы государств-членов;</w:t>
      </w:r>
    </w:p>
    <w:bookmarkEnd w:id="906"/>
    <w:bookmarkStart w:name="z914" w:id="907"/>
    <w:p>
      <w:pPr>
        <w:spacing w:after="0"/>
        <w:ind w:left="0"/>
        <w:jc w:val="both"/>
      </w:pPr>
      <w:r>
        <w:rPr>
          <w:rFonts w:ascii="Times New Roman"/>
          <w:b w:val="false"/>
          <w:i w:val="false"/>
          <w:color w:val="000000"/>
          <w:sz w:val="28"/>
        </w:rPr>
        <w:t>
      3) ведение интегрированного информационного ресурса, содержащего сведения о присвоенных, приостановленных и аннулированных идентификационных номерах, осуществляет Комиссия;</w:t>
      </w:r>
    </w:p>
    <w:bookmarkEnd w:id="907"/>
    <w:bookmarkStart w:name="z915" w:id="908"/>
    <w:p>
      <w:pPr>
        <w:spacing w:after="0"/>
        <w:ind w:left="0"/>
        <w:jc w:val="both"/>
      </w:pPr>
      <w:r>
        <w:rPr>
          <w:rFonts w:ascii="Times New Roman"/>
          <w:b w:val="false"/>
          <w:i w:val="false"/>
          <w:color w:val="000000"/>
          <w:sz w:val="28"/>
        </w:rPr>
        <w:t>
      4) присвоенный идентификационный номер должен использоваться во всех формах таможенных документов, используемых при информационном взаимодействии между таможенными органами государств-членов.</w:t>
      </w:r>
    </w:p>
    <w:bookmarkEnd w:id="908"/>
    <w:bookmarkStart w:name="z916" w:id="909"/>
    <w:p>
      <w:pPr>
        <w:spacing w:after="0"/>
        <w:ind w:left="0"/>
        <w:jc w:val="both"/>
      </w:pPr>
      <w:r>
        <w:rPr>
          <w:rFonts w:ascii="Times New Roman"/>
          <w:b w:val="false"/>
          <w:i w:val="false"/>
          <w:color w:val="000000"/>
          <w:sz w:val="28"/>
        </w:rPr>
        <w:t>
      4.2.12.5. Подсистема идентификации субъектов внешнеэкономической деятельности должна строиться как совокупность взаимодействующих национальных компонентов государств-членов и интеграционного компонента Комиссии.</w:t>
      </w:r>
    </w:p>
    <w:bookmarkEnd w:id="909"/>
    <w:bookmarkStart w:name="z917" w:id="910"/>
    <w:p>
      <w:pPr>
        <w:spacing w:after="0"/>
        <w:ind w:left="0"/>
        <w:jc w:val="both"/>
      </w:pPr>
      <w:r>
        <w:rPr>
          <w:rFonts w:ascii="Times New Roman"/>
          <w:b w:val="false"/>
          <w:i w:val="false"/>
          <w:color w:val="000000"/>
          <w:sz w:val="28"/>
        </w:rPr>
        <w:t>
      4.2.12.6. Национальные компоненты государств-членов подсистемы идентификации субъектов внешнеэкономической деятельности должны обеспечивать присвоение субъектам внешнеэкономической деятельности идентификационных номеров в унифицированном формате, учет и ведение базы данных таких идентификационных номеров.</w:t>
      </w:r>
    </w:p>
    <w:bookmarkEnd w:id="910"/>
    <w:bookmarkStart w:name="z918" w:id="911"/>
    <w:p>
      <w:pPr>
        <w:spacing w:after="0"/>
        <w:ind w:left="0"/>
        <w:jc w:val="both"/>
      </w:pPr>
      <w:r>
        <w:rPr>
          <w:rFonts w:ascii="Times New Roman"/>
          <w:b w:val="false"/>
          <w:i w:val="false"/>
          <w:color w:val="000000"/>
          <w:sz w:val="28"/>
        </w:rPr>
        <w:t>
      4.2.12.7. Интеграционный компонент Комиссии подсистемы идентификации субъектов внешнеэкономической деятельности должен обеспечивать ведение общего информационного ресурса, содержащего сведения о присвоенных (приостановленных, аннулированных) идентификационных номерах субъектов внешнеэкономической деятельности и предоставление регламентированного доступа уполномоченным органам и заинтересованным лицам к указанному общему информационному ресурсу.</w:t>
      </w:r>
    </w:p>
    <w:bookmarkEnd w:id="911"/>
    <w:bookmarkStart w:name="z919" w:id="912"/>
    <w:p>
      <w:pPr>
        <w:spacing w:after="0"/>
        <w:ind w:left="0"/>
        <w:jc w:val="both"/>
      </w:pPr>
      <w:r>
        <w:rPr>
          <w:rFonts w:ascii="Times New Roman"/>
          <w:b w:val="false"/>
          <w:i w:val="false"/>
          <w:color w:val="000000"/>
          <w:sz w:val="28"/>
        </w:rPr>
        <w:t>
      4.2.12.8. Детальные требования к подсистеме идентификации субъектов внешнеэкономической деятельности должны быть определены в соответствующем частном техническом задании.</w:t>
      </w:r>
    </w:p>
    <w:bookmarkEnd w:id="912"/>
    <w:bookmarkStart w:name="z920" w:id="913"/>
    <w:p>
      <w:pPr>
        <w:spacing w:after="0"/>
        <w:ind w:left="0"/>
        <w:jc w:val="both"/>
      </w:pPr>
      <w:r>
        <w:rPr>
          <w:rFonts w:ascii="Times New Roman"/>
          <w:b w:val="false"/>
          <w:i w:val="false"/>
          <w:color w:val="000000"/>
          <w:sz w:val="28"/>
        </w:rPr>
        <w:t>
      4.2.12.9. Требования к подсистеме идентификации субъектов внешнеэкономической деятельности (в том числе наименование подсистемы) могут уточняться в процессе реализации интегрированной системы с учетом международных договоров и актов, входящих в право Союза и нормативных правовых актов государств-членов.</w:t>
      </w:r>
    </w:p>
    <w:bookmarkEnd w:id="913"/>
    <w:bookmarkStart w:name="z921" w:id="914"/>
    <w:p>
      <w:pPr>
        <w:spacing w:after="0"/>
        <w:ind w:left="0"/>
        <w:jc w:val="both"/>
      </w:pPr>
      <w:r>
        <w:rPr>
          <w:rFonts w:ascii="Times New Roman"/>
          <w:b w:val="false"/>
          <w:i w:val="false"/>
          <w:color w:val="000000"/>
          <w:sz w:val="28"/>
        </w:rPr>
        <w:t>
      4.2.13. Требования к интеграционной платформе</w:t>
      </w:r>
    </w:p>
    <w:bookmarkEnd w:id="914"/>
    <w:bookmarkStart w:name="z922" w:id="915"/>
    <w:p>
      <w:pPr>
        <w:spacing w:after="0"/>
        <w:ind w:left="0"/>
        <w:jc w:val="both"/>
      </w:pPr>
      <w:r>
        <w:rPr>
          <w:rFonts w:ascii="Times New Roman"/>
          <w:b w:val="false"/>
          <w:i w:val="false"/>
          <w:color w:val="000000"/>
          <w:sz w:val="28"/>
        </w:rPr>
        <w:t>
      4.2.13.1. Требования к функциям, реализованным в рамках предыдущих этапов работ по созданию и модернизации интегрированной системы</w:t>
      </w:r>
    </w:p>
    <w:bookmarkEnd w:id="915"/>
    <w:bookmarkStart w:name="z923" w:id="916"/>
    <w:p>
      <w:pPr>
        <w:spacing w:after="0"/>
        <w:ind w:left="0"/>
        <w:jc w:val="both"/>
      </w:pPr>
      <w:r>
        <w:rPr>
          <w:rFonts w:ascii="Times New Roman"/>
          <w:b w:val="false"/>
          <w:i w:val="false"/>
          <w:color w:val="000000"/>
          <w:sz w:val="28"/>
        </w:rPr>
        <w:t>
      4.2.13.1.1. Требования к интеграционным шлюзам</w:t>
      </w:r>
    </w:p>
    <w:bookmarkEnd w:id="916"/>
    <w:bookmarkStart w:name="z924" w:id="917"/>
    <w:p>
      <w:pPr>
        <w:spacing w:after="0"/>
        <w:ind w:left="0"/>
        <w:jc w:val="both"/>
      </w:pPr>
      <w:r>
        <w:rPr>
          <w:rFonts w:ascii="Times New Roman"/>
          <w:b w:val="false"/>
          <w:i w:val="false"/>
          <w:color w:val="000000"/>
          <w:sz w:val="28"/>
        </w:rPr>
        <w:t>
      4.2.13.1.1.1. Интеграционный шлюз должен обеспечивать электронный обмен данными между информационными системами Комиссии и уполномоченных органов.</w:t>
      </w:r>
    </w:p>
    <w:bookmarkEnd w:id="917"/>
    <w:bookmarkStart w:name="z925" w:id="918"/>
    <w:p>
      <w:pPr>
        <w:spacing w:after="0"/>
        <w:ind w:left="0"/>
        <w:jc w:val="both"/>
      </w:pPr>
      <w:r>
        <w:rPr>
          <w:rFonts w:ascii="Times New Roman"/>
          <w:b w:val="false"/>
          <w:i w:val="false"/>
          <w:color w:val="000000"/>
          <w:sz w:val="28"/>
        </w:rPr>
        <w:t>
      4.2.13.1.1.2. Интеграционный шлюз должен предоставлять возможность подключения информационных систем Комиссии и уполномоченных органов к интеграционной платформе и обеспечивать преобразование протоколов и форматов электронных сообщений (при необходимости).</w:t>
      </w:r>
    </w:p>
    <w:bookmarkEnd w:id="918"/>
    <w:bookmarkStart w:name="z926" w:id="919"/>
    <w:p>
      <w:pPr>
        <w:spacing w:after="0"/>
        <w:ind w:left="0"/>
        <w:jc w:val="both"/>
      </w:pPr>
      <w:r>
        <w:rPr>
          <w:rFonts w:ascii="Times New Roman"/>
          <w:b w:val="false"/>
          <w:i w:val="false"/>
          <w:color w:val="000000"/>
          <w:sz w:val="28"/>
        </w:rPr>
        <w:t>
      4.2.13.1.1.3. Интеграционный шлюз должен обеспечивать маршрутизацию в интеграционные шлюзы смежных сегментов электронных сообщений, поступающих из информационных систем Комиссии и уполномоченных органов.</w:t>
      </w:r>
    </w:p>
    <w:bookmarkEnd w:id="919"/>
    <w:bookmarkStart w:name="z927" w:id="920"/>
    <w:p>
      <w:pPr>
        <w:spacing w:after="0"/>
        <w:ind w:left="0"/>
        <w:jc w:val="both"/>
      </w:pPr>
      <w:r>
        <w:rPr>
          <w:rFonts w:ascii="Times New Roman"/>
          <w:b w:val="false"/>
          <w:i w:val="false"/>
          <w:color w:val="000000"/>
          <w:sz w:val="28"/>
        </w:rPr>
        <w:t>
      4.2.13.1.1.4. Интеграционный шлюз интеграционного сегмента Комиссии и национального сегмента должен обеспечивать информационное взаимодействие с интеграционными шлюзами смежных сегментов.</w:t>
      </w:r>
    </w:p>
    <w:bookmarkEnd w:id="920"/>
    <w:bookmarkStart w:name="z928" w:id="921"/>
    <w:p>
      <w:pPr>
        <w:spacing w:after="0"/>
        <w:ind w:left="0"/>
        <w:jc w:val="both"/>
      </w:pPr>
      <w:r>
        <w:rPr>
          <w:rFonts w:ascii="Times New Roman"/>
          <w:b w:val="false"/>
          <w:i w:val="false"/>
          <w:color w:val="000000"/>
          <w:sz w:val="28"/>
        </w:rPr>
        <w:t>
      4.2.13.1.1.5. Интеграционный шлюз должен обеспечивать маршрутизацию в информационные системы Комиссии и уполномоченных органов электронных сообщений, поступающих от интеграционных шлюзов смежных сегментов.</w:t>
      </w:r>
    </w:p>
    <w:bookmarkEnd w:id="921"/>
    <w:bookmarkStart w:name="z929" w:id="922"/>
    <w:p>
      <w:pPr>
        <w:spacing w:after="0"/>
        <w:ind w:left="0"/>
        <w:jc w:val="both"/>
      </w:pPr>
      <w:r>
        <w:rPr>
          <w:rFonts w:ascii="Times New Roman"/>
          <w:b w:val="false"/>
          <w:i w:val="false"/>
          <w:color w:val="000000"/>
          <w:sz w:val="28"/>
        </w:rPr>
        <w:t>
      4.2.13.1.1.6. Интеграционный шлюз должен обеспечивать взаимодействие с сервисами ДТС службы ДТС для подтверждения подлинности ЭЦП в электронных документах.</w:t>
      </w:r>
    </w:p>
    <w:bookmarkEnd w:id="922"/>
    <w:bookmarkStart w:name="z930" w:id="923"/>
    <w:p>
      <w:pPr>
        <w:spacing w:after="0"/>
        <w:ind w:left="0"/>
        <w:jc w:val="both"/>
      </w:pPr>
      <w:r>
        <w:rPr>
          <w:rFonts w:ascii="Times New Roman"/>
          <w:b w:val="false"/>
          <w:i w:val="false"/>
          <w:color w:val="000000"/>
          <w:sz w:val="28"/>
        </w:rPr>
        <w:t>
      4.2.13.1.1.7. Интеграционный шлюз должен осуществлять ведение журналов операций, выполняемых этим шлюзом.</w:t>
      </w:r>
    </w:p>
    <w:bookmarkEnd w:id="923"/>
    <w:bookmarkStart w:name="z931" w:id="924"/>
    <w:p>
      <w:pPr>
        <w:spacing w:after="0"/>
        <w:ind w:left="0"/>
        <w:jc w:val="both"/>
      </w:pPr>
      <w:r>
        <w:rPr>
          <w:rFonts w:ascii="Times New Roman"/>
          <w:b w:val="false"/>
          <w:i w:val="false"/>
          <w:color w:val="000000"/>
          <w:sz w:val="28"/>
        </w:rPr>
        <w:t>
      4.2.13.1.1.8. Интеграционный шлюз должен обеспечивать возможность выборочной выгрузки настроек маршрутизации в файл, а также выборочной загрузки настроек маршрутизации из файла при его настройке.</w:t>
      </w:r>
    </w:p>
    <w:bookmarkEnd w:id="924"/>
    <w:bookmarkStart w:name="z932" w:id="925"/>
    <w:p>
      <w:pPr>
        <w:spacing w:after="0"/>
        <w:ind w:left="0"/>
        <w:jc w:val="both"/>
      </w:pPr>
      <w:r>
        <w:rPr>
          <w:rFonts w:ascii="Times New Roman"/>
          <w:b w:val="false"/>
          <w:i w:val="false"/>
          <w:color w:val="000000"/>
          <w:sz w:val="28"/>
        </w:rPr>
        <w:t>
      4.2.13.1.2. Требования к подсистеме синхронизации данных интеграционного сегмента Комиссии.</w:t>
      </w:r>
    </w:p>
    <w:bookmarkEnd w:id="925"/>
    <w:p>
      <w:pPr>
        <w:spacing w:after="0"/>
        <w:ind w:left="0"/>
        <w:jc w:val="both"/>
      </w:pPr>
      <w:bookmarkStart w:name="z933" w:id="926"/>
      <w:r>
        <w:rPr>
          <w:rFonts w:ascii="Times New Roman"/>
          <w:b w:val="false"/>
          <w:i w:val="false"/>
          <w:color w:val="000000"/>
          <w:sz w:val="28"/>
        </w:rPr>
        <w:t xml:space="preserve">
      4.2.13.1.2.1. Подсистема синхронизации данных интеграционного сегмента Комиссии должна обеспечивать информационное взаимодействие информационных систем Комиссии, размещенных </w:t>
      </w:r>
    </w:p>
    <w:bookmarkEnd w:id="926"/>
    <w:p>
      <w:pPr>
        <w:spacing w:after="0"/>
        <w:ind w:left="0"/>
        <w:jc w:val="both"/>
      </w:pPr>
      <w:r>
        <w:rPr>
          <w:rFonts w:ascii="Times New Roman"/>
          <w:b w:val="false"/>
          <w:i w:val="false"/>
          <w:color w:val="000000"/>
          <w:sz w:val="28"/>
        </w:rPr>
        <w:t>в интеграционном сегменте Комиссии.</w:t>
      </w:r>
    </w:p>
    <w:bookmarkStart w:name="z934" w:id="927"/>
    <w:p>
      <w:pPr>
        <w:spacing w:after="0"/>
        <w:ind w:left="0"/>
        <w:jc w:val="both"/>
      </w:pPr>
      <w:r>
        <w:rPr>
          <w:rFonts w:ascii="Times New Roman"/>
          <w:b w:val="false"/>
          <w:i w:val="false"/>
          <w:color w:val="000000"/>
          <w:sz w:val="28"/>
        </w:rPr>
        <w:t>
      4.2.13.1.2.2. Подсистема синхронизации данных интеграционного сегмента Комиссии должна обеспечивать предоставление программных интерфейсов (сервисов), обеспечивающих возможность вызова функций, предоставляемых информационными системами Комиссии, или получения доступа к данным, содержащимся в информационных системах Комиссии.</w:t>
      </w:r>
    </w:p>
    <w:bookmarkEnd w:id="927"/>
    <w:bookmarkStart w:name="z935" w:id="928"/>
    <w:p>
      <w:pPr>
        <w:spacing w:after="0"/>
        <w:ind w:left="0"/>
        <w:jc w:val="both"/>
      </w:pPr>
      <w:r>
        <w:rPr>
          <w:rFonts w:ascii="Times New Roman"/>
          <w:b w:val="false"/>
          <w:i w:val="false"/>
          <w:color w:val="000000"/>
          <w:sz w:val="28"/>
        </w:rPr>
        <w:t>
      4.2.13.1.2.3. Подсистема синхронизации данных интеграционного сегмента Комиссии должна обеспечивать маршрутизацию обращений к сервисам в информационные системы Комиссии.</w:t>
      </w:r>
    </w:p>
    <w:bookmarkEnd w:id="928"/>
    <w:bookmarkStart w:name="z936" w:id="929"/>
    <w:p>
      <w:pPr>
        <w:spacing w:after="0"/>
        <w:ind w:left="0"/>
        <w:jc w:val="both"/>
      </w:pPr>
      <w:r>
        <w:rPr>
          <w:rFonts w:ascii="Times New Roman"/>
          <w:b w:val="false"/>
          <w:i w:val="false"/>
          <w:color w:val="000000"/>
          <w:sz w:val="28"/>
        </w:rPr>
        <w:t>
      4.2.13.1.2.4. Подсистема синхронизации данных интеграционного сегмента Комиссии должна осуществлять ведение журналов операций, выполняемых средствами этой подсистемы.</w:t>
      </w:r>
    </w:p>
    <w:bookmarkEnd w:id="929"/>
    <w:bookmarkStart w:name="z937" w:id="930"/>
    <w:p>
      <w:pPr>
        <w:spacing w:after="0"/>
        <w:ind w:left="0"/>
        <w:jc w:val="both"/>
      </w:pPr>
      <w:r>
        <w:rPr>
          <w:rFonts w:ascii="Times New Roman"/>
          <w:b w:val="false"/>
          <w:i w:val="false"/>
          <w:color w:val="000000"/>
          <w:sz w:val="28"/>
        </w:rPr>
        <w:t>
      4.2.13.1.2.5. Подсистема синхронизации данных интеграционного сегмента Комиссии должна обеспечивать ведение перечня доступных для обращения сервисов с возможностью поиска и просмотра информации по этим сервисам.</w:t>
      </w:r>
    </w:p>
    <w:bookmarkEnd w:id="930"/>
    <w:bookmarkStart w:name="z938" w:id="931"/>
    <w:p>
      <w:pPr>
        <w:spacing w:after="0"/>
        <w:ind w:left="0"/>
        <w:jc w:val="both"/>
      </w:pPr>
      <w:r>
        <w:rPr>
          <w:rFonts w:ascii="Times New Roman"/>
          <w:b w:val="false"/>
          <w:i w:val="false"/>
          <w:color w:val="000000"/>
          <w:sz w:val="28"/>
        </w:rPr>
        <w:t>
      4.2.13.1.2.6. Подсистема синхронизации данных интеграционного сегмента Комиссии должна обеспечивать возможность выборочной выгрузки настроек маршрутизации в файл, а также выборочной загрузки настроек маршрутизации из файла при ее настройке.</w:t>
      </w:r>
    </w:p>
    <w:bookmarkEnd w:id="931"/>
    <w:bookmarkStart w:name="z939" w:id="932"/>
    <w:p>
      <w:pPr>
        <w:spacing w:after="0"/>
        <w:ind w:left="0"/>
        <w:jc w:val="both"/>
      </w:pPr>
      <w:r>
        <w:rPr>
          <w:rFonts w:ascii="Times New Roman"/>
          <w:b w:val="false"/>
          <w:i w:val="false"/>
          <w:color w:val="000000"/>
          <w:sz w:val="28"/>
        </w:rPr>
        <w:t>
      4.2.13.1.3. Требования к транспортной подсистеме</w:t>
      </w:r>
    </w:p>
    <w:bookmarkEnd w:id="932"/>
    <w:bookmarkStart w:name="z940" w:id="933"/>
    <w:p>
      <w:pPr>
        <w:spacing w:after="0"/>
        <w:ind w:left="0"/>
        <w:jc w:val="both"/>
      </w:pPr>
      <w:r>
        <w:rPr>
          <w:rFonts w:ascii="Times New Roman"/>
          <w:b w:val="false"/>
          <w:i w:val="false"/>
          <w:color w:val="000000"/>
          <w:sz w:val="28"/>
        </w:rPr>
        <w:t>
      4.2.13.1.3.1. Транспортная подсистема должна обеспечивать гарантированную доставку электронных сообщений между компонентами интеграционной платформы с использованием очередей сообщений.</w:t>
      </w:r>
    </w:p>
    <w:bookmarkEnd w:id="933"/>
    <w:bookmarkStart w:name="z941" w:id="934"/>
    <w:p>
      <w:pPr>
        <w:spacing w:after="0"/>
        <w:ind w:left="0"/>
        <w:jc w:val="both"/>
      </w:pPr>
      <w:r>
        <w:rPr>
          <w:rFonts w:ascii="Times New Roman"/>
          <w:b w:val="false"/>
          <w:i w:val="false"/>
          <w:color w:val="000000"/>
          <w:sz w:val="28"/>
        </w:rPr>
        <w:t>
      4.2.13.1.3.2. Транспортная подсистема должна предоставлять набор очередей сообщений для каждого из компонентов интеграционной платформы, смежных систем и подсистем интегрированной системы, подключаемых к интеграционной платформе с использованием очередей сообщений.</w:t>
      </w:r>
    </w:p>
    <w:bookmarkEnd w:id="934"/>
    <w:bookmarkStart w:name="z942" w:id="935"/>
    <w:p>
      <w:pPr>
        <w:spacing w:after="0"/>
        <w:ind w:left="0"/>
        <w:jc w:val="both"/>
      </w:pPr>
      <w:r>
        <w:rPr>
          <w:rFonts w:ascii="Times New Roman"/>
          <w:b w:val="false"/>
          <w:i w:val="false"/>
          <w:color w:val="000000"/>
          <w:sz w:val="28"/>
        </w:rPr>
        <w:t>
      4.2.13.1.3.3. Транспортная подсистема должна предоставлять возможность создания, модификации и удаления очередей сообщений, а также других объектов транспортной подсистемы, обеспечивающих гарантированную доставку электронных сообщений.</w:t>
      </w:r>
    </w:p>
    <w:bookmarkEnd w:id="935"/>
    <w:bookmarkStart w:name="z943" w:id="936"/>
    <w:p>
      <w:pPr>
        <w:spacing w:after="0"/>
        <w:ind w:left="0"/>
        <w:jc w:val="both"/>
      </w:pPr>
      <w:r>
        <w:rPr>
          <w:rFonts w:ascii="Times New Roman"/>
          <w:b w:val="false"/>
          <w:i w:val="false"/>
          <w:color w:val="000000"/>
          <w:sz w:val="28"/>
        </w:rPr>
        <w:t>
      4.2.13.1.3.4. Транспортная подсистема должна обеспечивать маршрутизацию электронных сообщений между компонентами интеграционной платформы на транспортном уровне.</w:t>
      </w:r>
    </w:p>
    <w:bookmarkEnd w:id="936"/>
    <w:bookmarkStart w:name="z944" w:id="937"/>
    <w:p>
      <w:pPr>
        <w:spacing w:after="0"/>
        <w:ind w:left="0"/>
        <w:jc w:val="both"/>
      </w:pPr>
      <w:r>
        <w:rPr>
          <w:rFonts w:ascii="Times New Roman"/>
          <w:b w:val="false"/>
          <w:i w:val="false"/>
          <w:color w:val="000000"/>
          <w:sz w:val="28"/>
        </w:rPr>
        <w:t>
      4.2.13.1.3.5. Транспортная подсистема должна обеспечивать сжатие передаваемых электронных сообщений для оптимизации использования каналов передачи данных.</w:t>
      </w:r>
    </w:p>
    <w:bookmarkEnd w:id="937"/>
    <w:bookmarkStart w:name="z945" w:id="938"/>
    <w:p>
      <w:pPr>
        <w:spacing w:after="0"/>
        <w:ind w:left="0"/>
        <w:jc w:val="both"/>
      </w:pPr>
      <w:r>
        <w:rPr>
          <w:rFonts w:ascii="Times New Roman"/>
          <w:b w:val="false"/>
          <w:i w:val="false"/>
          <w:color w:val="000000"/>
          <w:sz w:val="28"/>
        </w:rPr>
        <w:t>
      4.2.13.1.4. Требования к подсистеме взаимодействия с внешними информационными системами</w:t>
      </w:r>
    </w:p>
    <w:bookmarkEnd w:id="938"/>
    <w:bookmarkStart w:name="z946" w:id="939"/>
    <w:p>
      <w:pPr>
        <w:spacing w:after="0"/>
        <w:ind w:left="0"/>
        <w:jc w:val="both"/>
      </w:pPr>
      <w:r>
        <w:rPr>
          <w:rFonts w:ascii="Times New Roman"/>
          <w:b w:val="false"/>
          <w:i w:val="false"/>
          <w:color w:val="000000"/>
          <w:sz w:val="28"/>
        </w:rPr>
        <w:t>
      4.2.13.1.4.1. Интеграционная платформа должна обеспечивать возможность подключения внешних информационных систем с использованием подсистемы взаимодействия с внешними информационными системами.</w:t>
      </w:r>
    </w:p>
    <w:bookmarkEnd w:id="939"/>
    <w:bookmarkStart w:name="z947" w:id="940"/>
    <w:p>
      <w:pPr>
        <w:spacing w:after="0"/>
        <w:ind w:left="0"/>
        <w:jc w:val="both"/>
      </w:pPr>
      <w:r>
        <w:rPr>
          <w:rFonts w:ascii="Times New Roman"/>
          <w:b w:val="false"/>
          <w:i w:val="false"/>
          <w:color w:val="000000"/>
          <w:sz w:val="28"/>
        </w:rPr>
        <w:t>
      4.2.13.1.4.2. Подсистема взаимодействия с внешними информационными системами должна обеспечивать предоставление сервисов для обращения к подсистемам интегрированной системы.</w:t>
      </w:r>
    </w:p>
    <w:bookmarkEnd w:id="940"/>
    <w:bookmarkStart w:name="z948" w:id="941"/>
    <w:p>
      <w:pPr>
        <w:spacing w:after="0"/>
        <w:ind w:left="0"/>
        <w:jc w:val="both"/>
      </w:pPr>
      <w:r>
        <w:rPr>
          <w:rFonts w:ascii="Times New Roman"/>
          <w:b w:val="false"/>
          <w:i w:val="false"/>
          <w:color w:val="000000"/>
          <w:sz w:val="28"/>
        </w:rPr>
        <w:t>
      4.2.13.1.4.3. Подсистема взаимодействия с внешними информационными системами должна обеспечивать возможность расширения перечня сервисов для обращения к подсистемам интегрированной системы при расширении набора функций, предоставляемых подсистемами интегрированной системы.</w:t>
      </w:r>
    </w:p>
    <w:bookmarkEnd w:id="941"/>
    <w:bookmarkStart w:name="z949" w:id="942"/>
    <w:p>
      <w:pPr>
        <w:spacing w:after="0"/>
        <w:ind w:left="0"/>
        <w:jc w:val="both"/>
      </w:pPr>
      <w:r>
        <w:rPr>
          <w:rFonts w:ascii="Times New Roman"/>
          <w:b w:val="false"/>
          <w:i w:val="false"/>
          <w:color w:val="000000"/>
          <w:sz w:val="28"/>
        </w:rPr>
        <w:t>
      4.2.13.1.4.4. Подсистема взаимодействия с внешними информационными системами должна обеспечивать ведение перечня доступных сервисов для обращения к подсистемам интегрированной системы с возможностью поиска и просмотра информации по этим сервисам.</w:t>
      </w:r>
    </w:p>
    <w:bookmarkEnd w:id="942"/>
    <w:bookmarkStart w:name="z950" w:id="943"/>
    <w:p>
      <w:pPr>
        <w:spacing w:after="0"/>
        <w:ind w:left="0"/>
        <w:jc w:val="both"/>
      </w:pPr>
      <w:r>
        <w:rPr>
          <w:rFonts w:ascii="Times New Roman"/>
          <w:b w:val="false"/>
          <w:i w:val="false"/>
          <w:color w:val="000000"/>
          <w:sz w:val="28"/>
        </w:rPr>
        <w:t>
      4.2.13.1.4.5. Подсистема взаимодействия с внешними информационными системами должна обеспечивать разграничение прав доступа к сервисам.</w:t>
      </w:r>
    </w:p>
    <w:bookmarkEnd w:id="943"/>
    <w:bookmarkStart w:name="z951" w:id="944"/>
    <w:p>
      <w:pPr>
        <w:spacing w:after="0"/>
        <w:ind w:left="0"/>
        <w:jc w:val="both"/>
      </w:pPr>
      <w:r>
        <w:rPr>
          <w:rFonts w:ascii="Times New Roman"/>
          <w:b w:val="false"/>
          <w:i w:val="false"/>
          <w:color w:val="000000"/>
          <w:sz w:val="28"/>
        </w:rPr>
        <w:t>
      4.2.13.1.4.6. Подсистема взаимодействия с внешними информационными системами должна осуществлять контроль корректности запросов, поступающих от внешних информационных систем, включая форматно-логический контроль поступающих запросов.</w:t>
      </w:r>
    </w:p>
    <w:bookmarkEnd w:id="944"/>
    <w:bookmarkStart w:name="z952" w:id="945"/>
    <w:p>
      <w:pPr>
        <w:spacing w:after="0"/>
        <w:ind w:left="0"/>
        <w:jc w:val="both"/>
      </w:pPr>
      <w:r>
        <w:rPr>
          <w:rFonts w:ascii="Times New Roman"/>
          <w:b w:val="false"/>
          <w:i w:val="false"/>
          <w:color w:val="000000"/>
          <w:sz w:val="28"/>
        </w:rPr>
        <w:t>
      4.2.13.1.4.7. Подсистема взаимодействия с внешними информационными системами должна выполнять маршрутизацию поступающих запросов к соответствующим сервисам интеграционной платформы.</w:t>
      </w:r>
    </w:p>
    <w:bookmarkEnd w:id="945"/>
    <w:bookmarkStart w:name="z953" w:id="946"/>
    <w:p>
      <w:pPr>
        <w:spacing w:after="0"/>
        <w:ind w:left="0"/>
        <w:jc w:val="both"/>
      </w:pPr>
      <w:r>
        <w:rPr>
          <w:rFonts w:ascii="Times New Roman"/>
          <w:b w:val="false"/>
          <w:i w:val="false"/>
          <w:color w:val="000000"/>
          <w:sz w:val="28"/>
        </w:rPr>
        <w:t>
      4.2.13.1.4.8. Подсистема взаимодействия с внешними информационными системами должна осуществлять ведение журналов поступающих обращений к сервисам интеграционной платформы.</w:t>
      </w:r>
    </w:p>
    <w:bookmarkEnd w:id="946"/>
    <w:bookmarkStart w:name="z954" w:id="947"/>
    <w:p>
      <w:pPr>
        <w:spacing w:after="0"/>
        <w:ind w:left="0"/>
        <w:jc w:val="both"/>
      </w:pPr>
      <w:r>
        <w:rPr>
          <w:rFonts w:ascii="Times New Roman"/>
          <w:b w:val="false"/>
          <w:i w:val="false"/>
          <w:color w:val="000000"/>
          <w:sz w:val="28"/>
        </w:rPr>
        <w:t>
      4.2.13.1.5. Требования к подсистеме сопряжения</w:t>
      </w:r>
    </w:p>
    <w:bookmarkEnd w:id="947"/>
    <w:p>
      <w:pPr>
        <w:spacing w:after="0"/>
        <w:ind w:left="0"/>
        <w:jc w:val="both"/>
      </w:pPr>
      <w:bookmarkStart w:name="z955" w:id="948"/>
      <w:r>
        <w:rPr>
          <w:rFonts w:ascii="Times New Roman"/>
          <w:b w:val="false"/>
          <w:i w:val="false"/>
          <w:color w:val="000000"/>
          <w:sz w:val="28"/>
        </w:rPr>
        <w:t xml:space="preserve">
      4.2.13.1.5.1. Подсистема сопряжения должна быть реализована как набор специализированных адаптеров (программных средств), обеспечивающих при необходимости преобразование протоколов и форматов электронных сообщений, поступающих от внешних систем </w:t>
      </w:r>
    </w:p>
    <w:bookmarkEnd w:id="948"/>
    <w:p>
      <w:pPr>
        <w:spacing w:after="0"/>
        <w:ind w:left="0"/>
        <w:jc w:val="both"/>
      </w:pPr>
      <w:r>
        <w:rPr>
          <w:rFonts w:ascii="Times New Roman"/>
          <w:b w:val="false"/>
          <w:i w:val="false"/>
          <w:color w:val="000000"/>
          <w:sz w:val="28"/>
        </w:rPr>
        <w:t>в формат электронного сообщения интегрированной системы.</w:t>
      </w:r>
    </w:p>
    <w:bookmarkStart w:name="z956" w:id="949"/>
    <w:p>
      <w:pPr>
        <w:spacing w:after="0"/>
        <w:ind w:left="0"/>
        <w:jc w:val="both"/>
      </w:pPr>
      <w:r>
        <w:rPr>
          <w:rFonts w:ascii="Times New Roman"/>
          <w:b w:val="false"/>
          <w:i w:val="false"/>
          <w:color w:val="000000"/>
          <w:sz w:val="28"/>
        </w:rPr>
        <w:t>
      4.2.13.2. Требования к развитию и модернизации функций</w:t>
      </w:r>
    </w:p>
    <w:bookmarkEnd w:id="949"/>
    <w:bookmarkStart w:name="z957" w:id="950"/>
    <w:p>
      <w:pPr>
        <w:spacing w:after="0"/>
        <w:ind w:left="0"/>
        <w:jc w:val="both"/>
      </w:pPr>
      <w:r>
        <w:rPr>
          <w:rFonts w:ascii="Times New Roman"/>
          <w:b w:val="false"/>
          <w:i w:val="false"/>
          <w:color w:val="000000"/>
          <w:sz w:val="28"/>
        </w:rPr>
        <w:t>
      4.2.13.2.1. Интеграционная платформа должна обеспечивать возможность доступа к функциям интеграционных шлюзов с использованием программных интерфейсов (API).</w:t>
      </w:r>
    </w:p>
    <w:bookmarkEnd w:id="950"/>
    <w:bookmarkStart w:name="z958" w:id="951"/>
    <w:p>
      <w:pPr>
        <w:spacing w:after="0"/>
        <w:ind w:left="0"/>
        <w:jc w:val="both"/>
      </w:pPr>
      <w:r>
        <w:rPr>
          <w:rFonts w:ascii="Times New Roman"/>
          <w:b w:val="false"/>
          <w:i w:val="false"/>
          <w:color w:val="000000"/>
          <w:sz w:val="28"/>
        </w:rPr>
        <w:t xml:space="preserve">
      4.2.13.2.2. Интеграционная платформа должна обеспечивать возможность сбора, анализа и отображения прикладных параметров работоспособности интеграционной платформы на основе журналов событий. </w:t>
      </w:r>
    </w:p>
    <w:bookmarkEnd w:id="951"/>
    <w:bookmarkStart w:name="z959" w:id="952"/>
    <w:p>
      <w:pPr>
        <w:spacing w:after="0"/>
        <w:ind w:left="0"/>
        <w:jc w:val="both"/>
      </w:pPr>
      <w:r>
        <w:rPr>
          <w:rFonts w:ascii="Times New Roman"/>
          <w:b w:val="false"/>
          <w:i w:val="false"/>
          <w:color w:val="000000"/>
          <w:sz w:val="28"/>
        </w:rPr>
        <w:t>
      4.2.13.2.3. Интеграционная платформа должна обеспечивать возможность развития механизмов уведомления участников информационного взаимодействия об ошибках, возникающих в процессе электронного обмена данными.</w:t>
      </w:r>
    </w:p>
    <w:bookmarkEnd w:id="952"/>
    <w:bookmarkStart w:name="z960" w:id="953"/>
    <w:p>
      <w:pPr>
        <w:spacing w:after="0"/>
        <w:ind w:left="0"/>
        <w:jc w:val="both"/>
      </w:pPr>
      <w:r>
        <w:rPr>
          <w:rFonts w:ascii="Times New Roman"/>
          <w:b w:val="false"/>
          <w:i w:val="false"/>
          <w:color w:val="000000"/>
          <w:sz w:val="28"/>
        </w:rPr>
        <w:t>
      4.2.13.2.4. Интеграционная платформа должна сохранять работоспособность при увеличении количества и размера сообщений при электронном обмене данными.</w:t>
      </w:r>
    </w:p>
    <w:bookmarkEnd w:id="953"/>
    <w:bookmarkStart w:name="z961" w:id="954"/>
    <w:p>
      <w:pPr>
        <w:spacing w:after="0"/>
        <w:ind w:left="0"/>
        <w:jc w:val="both"/>
      </w:pPr>
      <w:r>
        <w:rPr>
          <w:rFonts w:ascii="Times New Roman"/>
          <w:b w:val="false"/>
          <w:i w:val="false"/>
          <w:color w:val="000000"/>
          <w:sz w:val="28"/>
        </w:rPr>
        <w:t>
      4.2.13.2.5. Интеграционная платформа должна обеспечивать передачу электронных сообщений до 100 Мбайт, а также возможность передачи связанных с электронным сообщением файлов общим размером до 2 Гбайт. Для реализации указанного требования должны быть проведены мероприятия по доработке Правил электронного обмена данными в интегрированной системе 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утвержденных решениями Коллегии Комиссии от 27 января 2015 г. № 5 и от 28 сентября 2015 г. № 125.</w:t>
      </w:r>
    </w:p>
    <w:bookmarkEnd w:id="954"/>
    <w:bookmarkStart w:name="z962" w:id="955"/>
    <w:p>
      <w:pPr>
        <w:spacing w:after="0"/>
        <w:ind w:left="0"/>
        <w:jc w:val="both"/>
      </w:pPr>
      <w:r>
        <w:rPr>
          <w:rFonts w:ascii="Times New Roman"/>
          <w:b w:val="false"/>
          <w:i w:val="false"/>
          <w:color w:val="000000"/>
          <w:sz w:val="28"/>
        </w:rPr>
        <w:t>
      4.2.13.3. Требования к интеграционной платформе при условии согласования с государствами-членами могут уточняться в процессе реализации интегрированной системы.</w:t>
      </w:r>
    </w:p>
    <w:bookmarkEnd w:id="955"/>
    <w:bookmarkStart w:name="z963" w:id="956"/>
    <w:p>
      <w:pPr>
        <w:spacing w:after="0"/>
        <w:ind w:left="0"/>
        <w:jc w:val="both"/>
      </w:pPr>
      <w:r>
        <w:rPr>
          <w:rFonts w:ascii="Times New Roman"/>
          <w:b w:val="false"/>
          <w:i w:val="false"/>
          <w:color w:val="000000"/>
          <w:sz w:val="28"/>
        </w:rPr>
        <w:t>
      4.2.13.4. Детальные требования к интеграционной платформе должны быть определены в соответствующем частном техническом задании.</w:t>
      </w:r>
    </w:p>
    <w:bookmarkEnd w:id="956"/>
    <w:bookmarkStart w:name="z964" w:id="957"/>
    <w:p>
      <w:pPr>
        <w:spacing w:after="0"/>
        <w:ind w:left="0"/>
        <w:jc w:val="both"/>
      </w:pPr>
      <w:r>
        <w:rPr>
          <w:rFonts w:ascii="Times New Roman"/>
          <w:b w:val="false"/>
          <w:i w:val="false"/>
          <w:color w:val="000000"/>
          <w:sz w:val="28"/>
        </w:rPr>
        <w:t>
      4.2.14. Требования к подсистеме ведения нормативно-справочной информации, реестров и регистров</w:t>
      </w:r>
    </w:p>
    <w:bookmarkEnd w:id="957"/>
    <w:bookmarkStart w:name="z965" w:id="958"/>
    <w:p>
      <w:pPr>
        <w:spacing w:after="0"/>
        <w:ind w:left="0"/>
        <w:jc w:val="both"/>
      </w:pPr>
      <w:r>
        <w:rPr>
          <w:rFonts w:ascii="Times New Roman"/>
          <w:b w:val="false"/>
          <w:i w:val="false"/>
          <w:color w:val="000000"/>
          <w:sz w:val="28"/>
        </w:rPr>
        <w:t>
      4.2.14.1. Подсистема ведения нормативно-справочной информации, реестров и регистров должна обеспечивать ведение объектов, содержащих нормативно-справочную информацию, классификаторы, реестры и регистры Союза, которые используются в рамках реализации общих процессов, перечень которых определяется на этапе проектирования общих процессов (далее – объекты нормативно-справочной информации).</w:t>
      </w:r>
    </w:p>
    <w:bookmarkEnd w:id="958"/>
    <w:bookmarkStart w:name="z966" w:id="959"/>
    <w:p>
      <w:pPr>
        <w:spacing w:after="0"/>
        <w:ind w:left="0"/>
        <w:jc w:val="both"/>
      </w:pPr>
      <w:r>
        <w:rPr>
          <w:rFonts w:ascii="Times New Roman"/>
          <w:b w:val="false"/>
          <w:i w:val="false"/>
          <w:color w:val="000000"/>
          <w:sz w:val="28"/>
        </w:rPr>
        <w:t>
      4.2.14.2. Подсистема ведения нормативно-справочной информации, реестров и регистров должна обеспечивать возможность централизованного и децентрализованного ведения и распространения объектов нормативно-справочной информации.</w:t>
      </w:r>
    </w:p>
    <w:bookmarkEnd w:id="959"/>
    <w:bookmarkStart w:name="z967" w:id="960"/>
    <w:p>
      <w:pPr>
        <w:spacing w:after="0"/>
        <w:ind w:left="0"/>
        <w:jc w:val="both"/>
      </w:pPr>
      <w:r>
        <w:rPr>
          <w:rFonts w:ascii="Times New Roman"/>
          <w:b w:val="false"/>
          <w:i w:val="false"/>
          <w:color w:val="000000"/>
          <w:sz w:val="28"/>
        </w:rPr>
        <w:t>
      4.2.14.3. В случае централизованного ведения объекта нормативно-справочной информации, совместно используемого при реализации общих процессов, подсистема ведения нормативно-справочной информации, реестров и регистров должна быть первоисточником справочных данных по этому объекту для информационных систем Комиссии и уполномоченных органов.</w:t>
      </w:r>
    </w:p>
    <w:bookmarkEnd w:id="960"/>
    <w:bookmarkStart w:name="z968" w:id="961"/>
    <w:p>
      <w:pPr>
        <w:spacing w:after="0"/>
        <w:ind w:left="0"/>
        <w:jc w:val="both"/>
      </w:pPr>
      <w:r>
        <w:rPr>
          <w:rFonts w:ascii="Times New Roman"/>
          <w:b w:val="false"/>
          <w:i w:val="false"/>
          <w:color w:val="000000"/>
          <w:sz w:val="28"/>
        </w:rPr>
        <w:t>
      4.2.14.4. В случае централизованного ведения объектов нормативно-справочной информации подсистема ведения нормативно-справочной информации, реестров и регистров должна обеспечивать осуществление следующих функций:</w:t>
      </w:r>
    </w:p>
    <w:bookmarkEnd w:id="961"/>
    <w:bookmarkStart w:name="z969" w:id="962"/>
    <w:p>
      <w:pPr>
        <w:spacing w:after="0"/>
        <w:ind w:left="0"/>
        <w:jc w:val="both"/>
      </w:pPr>
      <w:r>
        <w:rPr>
          <w:rFonts w:ascii="Times New Roman"/>
          <w:b w:val="false"/>
          <w:i w:val="false"/>
          <w:color w:val="000000"/>
          <w:sz w:val="28"/>
        </w:rPr>
        <w:t>
      1) создание новых записей и изменение существующих записей объектов нормативно-справочной информации;</w:t>
      </w:r>
    </w:p>
    <w:bookmarkEnd w:id="962"/>
    <w:bookmarkStart w:name="z970" w:id="963"/>
    <w:p>
      <w:pPr>
        <w:spacing w:after="0"/>
        <w:ind w:left="0"/>
        <w:jc w:val="both"/>
      </w:pPr>
      <w:r>
        <w:rPr>
          <w:rFonts w:ascii="Times New Roman"/>
          <w:b w:val="false"/>
          <w:i w:val="false"/>
          <w:color w:val="000000"/>
          <w:sz w:val="28"/>
        </w:rPr>
        <w:t>
      2) контроль целостности, полноты и корректности записей объектов нормативно-справочной информации;</w:t>
      </w:r>
    </w:p>
    <w:bookmarkEnd w:id="963"/>
    <w:bookmarkStart w:name="z971" w:id="964"/>
    <w:p>
      <w:pPr>
        <w:spacing w:after="0"/>
        <w:ind w:left="0"/>
        <w:jc w:val="both"/>
      </w:pPr>
      <w:r>
        <w:rPr>
          <w:rFonts w:ascii="Times New Roman"/>
          <w:b w:val="false"/>
          <w:i w:val="false"/>
          <w:color w:val="000000"/>
          <w:sz w:val="28"/>
        </w:rPr>
        <w:t>
      3) управление процессом выпуска новых версий объектов нормативно-справочной информации и их архивного хранения за предшествующий период времени.</w:t>
      </w:r>
    </w:p>
    <w:bookmarkEnd w:id="964"/>
    <w:bookmarkStart w:name="z972" w:id="965"/>
    <w:p>
      <w:pPr>
        <w:spacing w:after="0"/>
        <w:ind w:left="0"/>
        <w:jc w:val="both"/>
      </w:pPr>
      <w:r>
        <w:rPr>
          <w:rFonts w:ascii="Times New Roman"/>
          <w:b w:val="false"/>
          <w:i w:val="false"/>
          <w:color w:val="000000"/>
          <w:sz w:val="28"/>
        </w:rPr>
        <w:t>
      4.2.14.5. В случае децентрализованного ведения объектов нормативно-справочной информации подсистема ведения нормативно-справочной информации, реестров и регистров должна обеспечивать осуществление функции объединения разрозненных справочников объектов нормативно-справочной информации, реализуя комплекс процедур слияния данных, получаемых из информационных систем уполномоченных органов.</w:t>
      </w:r>
    </w:p>
    <w:bookmarkEnd w:id="965"/>
    <w:bookmarkStart w:name="z973" w:id="966"/>
    <w:p>
      <w:pPr>
        <w:spacing w:after="0"/>
        <w:ind w:left="0"/>
        <w:jc w:val="both"/>
      </w:pPr>
      <w:r>
        <w:rPr>
          <w:rFonts w:ascii="Times New Roman"/>
          <w:b w:val="false"/>
          <w:i w:val="false"/>
          <w:color w:val="000000"/>
          <w:sz w:val="28"/>
        </w:rPr>
        <w:t>
      4.2.14.6. Подсистема ведения нормативно-справочной информации, реестров и регистров должна обеспечивать распространение данных объектов нормативно-справочной информации с использованием интеграционной платформы в другие подсистемы интегрированной системы и национальные сегменты.</w:t>
      </w:r>
    </w:p>
    <w:bookmarkEnd w:id="966"/>
    <w:bookmarkStart w:name="z974" w:id="967"/>
    <w:p>
      <w:pPr>
        <w:spacing w:after="0"/>
        <w:ind w:left="0"/>
        <w:jc w:val="both"/>
      </w:pPr>
      <w:r>
        <w:rPr>
          <w:rFonts w:ascii="Times New Roman"/>
          <w:b w:val="false"/>
          <w:i w:val="false"/>
          <w:color w:val="000000"/>
          <w:sz w:val="28"/>
        </w:rPr>
        <w:t>
      4.2.14.7. Подсистема ведения нормативно-справочной информации, реестров и регистров должна обеспечивать возможность публикации объектов нормативно-справочной информации на информационном портале Союза.</w:t>
      </w:r>
    </w:p>
    <w:bookmarkEnd w:id="967"/>
    <w:bookmarkStart w:name="z975" w:id="968"/>
    <w:p>
      <w:pPr>
        <w:spacing w:after="0"/>
        <w:ind w:left="0"/>
        <w:jc w:val="both"/>
      </w:pPr>
      <w:r>
        <w:rPr>
          <w:rFonts w:ascii="Times New Roman"/>
          <w:b w:val="false"/>
          <w:i w:val="false"/>
          <w:color w:val="000000"/>
          <w:sz w:val="28"/>
        </w:rPr>
        <w:t>
      4.2.14.8. Требования к подсистеме ведения нормативно-справочной информации, реестров и регистров могут уточняться в процессе реализации интегрированной системы.</w:t>
      </w:r>
    </w:p>
    <w:bookmarkEnd w:id="968"/>
    <w:bookmarkStart w:name="z976" w:id="969"/>
    <w:p>
      <w:pPr>
        <w:spacing w:after="0"/>
        <w:ind w:left="0"/>
        <w:jc w:val="both"/>
      </w:pPr>
      <w:r>
        <w:rPr>
          <w:rFonts w:ascii="Times New Roman"/>
          <w:b w:val="false"/>
          <w:i w:val="false"/>
          <w:color w:val="000000"/>
          <w:sz w:val="28"/>
        </w:rPr>
        <w:t>
      4.2.14.9. Детальные требования к подсистеме ведения нормативно-справочной информации, реестров и регистров должны быть определены в соответствующем частном техническом задании.</w:t>
      </w:r>
    </w:p>
    <w:bookmarkEnd w:id="969"/>
    <w:bookmarkStart w:name="z977" w:id="970"/>
    <w:p>
      <w:pPr>
        <w:spacing w:after="0"/>
        <w:ind w:left="0"/>
        <w:jc w:val="both"/>
      </w:pPr>
      <w:r>
        <w:rPr>
          <w:rFonts w:ascii="Times New Roman"/>
          <w:b w:val="false"/>
          <w:i w:val="false"/>
          <w:color w:val="000000"/>
          <w:sz w:val="28"/>
        </w:rPr>
        <w:t>
      4.2.15. Требования к подсистеме информационной безопасности</w:t>
      </w:r>
    </w:p>
    <w:bookmarkEnd w:id="970"/>
    <w:bookmarkStart w:name="z978" w:id="971"/>
    <w:p>
      <w:pPr>
        <w:spacing w:after="0"/>
        <w:ind w:left="0"/>
        <w:jc w:val="both"/>
      </w:pPr>
      <w:r>
        <w:rPr>
          <w:rFonts w:ascii="Times New Roman"/>
          <w:b w:val="false"/>
          <w:i w:val="false"/>
          <w:color w:val="000000"/>
          <w:sz w:val="28"/>
        </w:rPr>
        <w:t>
      4.2.15.1. Подсистема информационной безопасности в зависимости от угроз безопасности информации, модели нарушителя безопасности информации, состава объектов защиты, информационных технологий и структурно-функциональных характеристик интегрированной системы должна обеспечивать выполнение следующих задач:</w:t>
      </w:r>
    </w:p>
    <w:bookmarkEnd w:id="971"/>
    <w:bookmarkStart w:name="z979" w:id="972"/>
    <w:p>
      <w:pPr>
        <w:spacing w:after="0"/>
        <w:ind w:left="0"/>
        <w:jc w:val="both"/>
      </w:pPr>
      <w:r>
        <w:rPr>
          <w:rFonts w:ascii="Times New Roman"/>
          <w:b w:val="false"/>
          <w:i w:val="false"/>
          <w:color w:val="000000"/>
          <w:sz w:val="28"/>
        </w:rPr>
        <w:t>
      1) идентификация и аутентификация субъектов доступа и объектов доступа;</w:t>
      </w:r>
    </w:p>
    <w:bookmarkEnd w:id="972"/>
    <w:bookmarkStart w:name="z980" w:id="973"/>
    <w:p>
      <w:pPr>
        <w:spacing w:after="0"/>
        <w:ind w:left="0"/>
        <w:jc w:val="both"/>
      </w:pPr>
      <w:r>
        <w:rPr>
          <w:rFonts w:ascii="Times New Roman"/>
          <w:b w:val="false"/>
          <w:i w:val="false"/>
          <w:color w:val="000000"/>
          <w:sz w:val="28"/>
        </w:rPr>
        <w:t>
      2) управление доступом субъектов доступа к объектам доступа;</w:t>
      </w:r>
    </w:p>
    <w:bookmarkEnd w:id="973"/>
    <w:bookmarkStart w:name="z981" w:id="974"/>
    <w:p>
      <w:pPr>
        <w:spacing w:after="0"/>
        <w:ind w:left="0"/>
        <w:jc w:val="both"/>
      </w:pPr>
      <w:r>
        <w:rPr>
          <w:rFonts w:ascii="Times New Roman"/>
          <w:b w:val="false"/>
          <w:i w:val="false"/>
          <w:color w:val="000000"/>
          <w:sz w:val="28"/>
        </w:rPr>
        <w:t>
      3) управление идентификаторами и средствами аутентификации;</w:t>
      </w:r>
    </w:p>
    <w:bookmarkEnd w:id="974"/>
    <w:bookmarkStart w:name="z982" w:id="975"/>
    <w:p>
      <w:pPr>
        <w:spacing w:after="0"/>
        <w:ind w:left="0"/>
        <w:jc w:val="both"/>
      </w:pPr>
      <w:r>
        <w:rPr>
          <w:rFonts w:ascii="Times New Roman"/>
          <w:b w:val="false"/>
          <w:i w:val="false"/>
          <w:color w:val="000000"/>
          <w:sz w:val="28"/>
        </w:rPr>
        <w:t>
      4) антивирусная защита информации;</w:t>
      </w:r>
    </w:p>
    <w:bookmarkEnd w:id="975"/>
    <w:bookmarkStart w:name="z983" w:id="976"/>
    <w:p>
      <w:pPr>
        <w:spacing w:after="0"/>
        <w:ind w:left="0"/>
        <w:jc w:val="both"/>
      </w:pPr>
      <w:r>
        <w:rPr>
          <w:rFonts w:ascii="Times New Roman"/>
          <w:b w:val="false"/>
          <w:i w:val="false"/>
          <w:color w:val="000000"/>
          <w:sz w:val="28"/>
        </w:rPr>
        <w:t>
      5) защита машинных носителей информации;</w:t>
      </w:r>
    </w:p>
    <w:bookmarkEnd w:id="976"/>
    <w:bookmarkStart w:name="z984" w:id="977"/>
    <w:p>
      <w:pPr>
        <w:spacing w:after="0"/>
        <w:ind w:left="0"/>
        <w:jc w:val="both"/>
      </w:pPr>
      <w:r>
        <w:rPr>
          <w:rFonts w:ascii="Times New Roman"/>
          <w:b w:val="false"/>
          <w:i w:val="false"/>
          <w:color w:val="000000"/>
          <w:sz w:val="28"/>
        </w:rPr>
        <w:t>
      6) регистрация событий безопасности;</w:t>
      </w:r>
    </w:p>
    <w:bookmarkEnd w:id="977"/>
    <w:bookmarkStart w:name="z985" w:id="978"/>
    <w:p>
      <w:pPr>
        <w:spacing w:after="0"/>
        <w:ind w:left="0"/>
        <w:jc w:val="both"/>
      </w:pPr>
      <w:r>
        <w:rPr>
          <w:rFonts w:ascii="Times New Roman"/>
          <w:b w:val="false"/>
          <w:i w:val="false"/>
          <w:color w:val="000000"/>
          <w:sz w:val="28"/>
        </w:rPr>
        <w:t>
      7) обнаружение (предотвращение) вторжений на сетевом уровне и уровне серверов и рабочих станций;</w:t>
      </w:r>
    </w:p>
    <w:bookmarkEnd w:id="978"/>
    <w:bookmarkStart w:name="z986" w:id="979"/>
    <w:p>
      <w:pPr>
        <w:spacing w:after="0"/>
        <w:ind w:left="0"/>
        <w:jc w:val="both"/>
      </w:pPr>
      <w:r>
        <w:rPr>
          <w:rFonts w:ascii="Times New Roman"/>
          <w:b w:val="false"/>
          <w:i w:val="false"/>
          <w:color w:val="000000"/>
          <w:sz w:val="28"/>
        </w:rPr>
        <w:t>
      8) контроль (анализ) защищенности информации;</w:t>
      </w:r>
    </w:p>
    <w:bookmarkEnd w:id="979"/>
    <w:bookmarkStart w:name="z987" w:id="980"/>
    <w:p>
      <w:pPr>
        <w:spacing w:after="0"/>
        <w:ind w:left="0"/>
        <w:jc w:val="both"/>
      </w:pPr>
      <w:r>
        <w:rPr>
          <w:rFonts w:ascii="Times New Roman"/>
          <w:b w:val="false"/>
          <w:i w:val="false"/>
          <w:color w:val="000000"/>
          <w:sz w:val="28"/>
        </w:rPr>
        <w:t>
      9) защита информации ограниченного распространения и средств защиты информации от несанкционированного доступа;</w:t>
      </w:r>
    </w:p>
    <w:bookmarkEnd w:id="980"/>
    <w:bookmarkStart w:name="z988" w:id="981"/>
    <w:p>
      <w:pPr>
        <w:spacing w:after="0"/>
        <w:ind w:left="0"/>
        <w:jc w:val="both"/>
      </w:pPr>
      <w:r>
        <w:rPr>
          <w:rFonts w:ascii="Times New Roman"/>
          <w:b w:val="false"/>
          <w:i w:val="false"/>
          <w:color w:val="000000"/>
          <w:sz w:val="28"/>
        </w:rPr>
        <w:t>
      10) обеспечение целостности интегрированной системы и информации, содержащейся в этой системе;</w:t>
      </w:r>
    </w:p>
    <w:bookmarkEnd w:id="981"/>
    <w:bookmarkStart w:name="z989" w:id="982"/>
    <w:p>
      <w:pPr>
        <w:spacing w:after="0"/>
        <w:ind w:left="0"/>
        <w:jc w:val="both"/>
      </w:pPr>
      <w:r>
        <w:rPr>
          <w:rFonts w:ascii="Times New Roman"/>
          <w:b w:val="false"/>
          <w:i w:val="false"/>
          <w:color w:val="000000"/>
          <w:sz w:val="28"/>
        </w:rPr>
        <w:t>
      11) обеспечение доступности информации;</w:t>
      </w:r>
    </w:p>
    <w:bookmarkEnd w:id="982"/>
    <w:bookmarkStart w:name="z990" w:id="983"/>
    <w:p>
      <w:pPr>
        <w:spacing w:after="0"/>
        <w:ind w:left="0"/>
        <w:jc w:val="both"/>
      </w:pPr>
      <w:r>
        <w:rPr>
          <w:rFonts w:ascii="Times New Roman"/>
          <w:b w:val="false"/>
          <w:i w:val="false"/>
          <w:color w:val="000000"/>
          <w:sz w:val="28"/>
        </w:rPr>
        <w:t>
      12) защита сред виртуализации;</w:t>
      </w:r>
    </w:p>
    <w:bookmarkEnd w:id="983"/>
    <w:bookmarkStart w:name="z991" w:id="984"/>
    <w:p>
      <w:pPr>
        <w:spacing w:after="0"/>
        <w:ind w:left="0"/>
        <w:jc w:val="both"/>
      </w:pPr>
      <w:r>
        <w:rPr>
          <w:rFonts w:ascii="Times New Roman"/>
          <w:b w:val="false"/>
          <w:i w:val="false"/>
          <w:color w:val="000000"/>
          <w:sz w:val="28"/>
        </w:rPr>
        <w:t>
      13) защита веб-приложений;</w:t>
      </w:r>
    </w:p>
    <w:bookmarkEnd w:id="984"/>
    <w:bookmarkStart w:name="z992" w:id="985"/>
    <w:p>
      <w:pPr>
        <w:spacing w:after="0"/>
        <w:ind w:left="0"/>
        <w:jc w:val="both"/>
      </w:pPr>
      <w:r>
        <w:rPr>
          <w:rFonts w:ascii="Times New Roman"/>
          <w:b w:val="false"/>
          <w:i w:val="false"/>
          <w:color w:val="000000"/>
          <w:sz w:val="28"/>
        </w:rPr>
        <w:t>
      14) защита технических средств;</w:t>
      </w:r>
    </w:p>
    <w:bookmarkEnd w:id="985"/>
    <w:bookmarkStart w:name="z993" w:id="986"/>
    <w:p>
      <w:pPr>
        <w:spacing w:after="0"/>
        <w:ind w:left="0"/>
        <w:jc w:val="both"/>
      </w:pPr>
      <w:r>
        <w:rPr>
          <w:rFonts w:ascii="Times New Roman"/>
          <w:b w:val="false"/>
          <w:i w:val="false"/>
          <w:color w:val="000000"/>
          <w:sz w:val="28"/>
        </w:rPr>
        <w:t>
      15) защита интегрированной системы и ее средств;</w:t>
      </w:r>
    </w:p>
    <w:bookmarkEnd w:id="986"/>
    <w:bookmarkStart w:name="z994" w:id="987"/>
    <w:p>
      <w:pPr>
        <w:spacing w:after="0"/>
        <w:ind w:left="0"/>
        <w:jc w:val="both"/>
      </w:pPr>
      <w:r>
        <w:rPr>
          <w:rFonts w:ascii="Times New Roman"/>
          <w:b w:val="false"/>
          <w:i w:val="false"/>
          <w:color w:val="000000"/>
          <w:sz w:val="28"/>
        </w:rPr>
        <w:t>
      16) защита систем связи и передачи данных;</w:t>
      </w:r>
    </w:p>
    <w:bookmarkEnd w:id="987"/>
    <w:bookmarkStart w:name="z995" w:id="988"/>
    <w:p>
      <w:pPr>
        <w:spacing w:after="0"/>
        <w:ind w:left="0"/>
        <w:jc w:val="both"/>
      </w:pPr>
      <w:r>
        <w:rPr>
          <w:rFonts w:ascii="Times New Roman"/>
          <w:b w:val="false"/>
          <w:i w:val="false"/>
          <w:color w:val="000000"/>
          <w:sz w:val="28"/>
        </w:rPr>
        <w:t>
      17) защита средств управления базами данных.</w:t>
      </w:r>
    </w:p>
    <w:bookmarkEnd w:id="988"/>
    <w:bookmarkStart w:name="z996" w:id="989"/>
    <w:p>
      <w:pPr>
        <w:spacing w:after="0"/>
        <w:ind w:left="0"/>
        <w:jc w:val="both"/>
      </w:pPr>
      <w:r>
        <w:rPr>
          <w:rFonts w:ascii="Times New Roman"/>
          <w:b w:val="false"/>
          <w:i w:val="false"/>
          <w:color w:val="000000"/>
          <w:sz w:val="28"/>
        </w:rPr>
        <w:t>
      4.2.15.2. В рамках работ по обеспечению сопровождения и развитию интегрированной системы должно выполняться работы по конфигурированию следующих компонентов подсистемы информационной безопасности:</w:t>
      </w:r>
    </w:p>
    <w:bookmarkEnd w:id="989"/>
    <w:bookmarkStart w:name="z997" w:id="990"/>
    <w:p>
      <w:pPr>
        <w:spacing w:after="0"/>
        <w:ind w:left="0"/>
        <w:jc w:val="both"/>
      </w:pPr>
      <w:r>
        <w:rPr>
          <w:rFonts w:ascii="Times New Roman"/>
          <w:b w:val="false"/>
          <w:i w:val="false"/>
          <w:color w:val="000000"/>
          <w:sz w:val="28"/>
        </w:rPr>
        <w:t>
      1) подсистема идентификации и аутентификации субъектов доступа и объектов доступа;</w:t>
      </w:r>
    </w:p>
    <w:bookmarkEnd w:id="990"/>
    <w:bookmarkStart w:name="z998" w:id="991"/>
    <w:p>
      <w:pPr>
        <w:spacing w:after="0"/>
        <w:ind w:left="0"/>
        <w:jc w:val="both"/>
      </w:pPr>
      <w:r>
        <w:rPr>
          <w:rFonts w:ascii="Times New Roman"/>
          <w:b w:val="false"/>
          <w:i w:val="false"/>
          <w:color w:val="000000"/>
          <w:sz w:val="28"/>
        </w:rPr>
        <w:t>
      2) подсистема управления доступом субъектов доступа к объектам доступа;</w:t>
      </w:r>
    </w:p>
    <w:bookmarkEnd w:id="991"/>
    <w:bookmarkStart w:name="z999" w:id="992"/>
    <w:p>
      <w:pPr>
        <w:spacing w:after="0"/>
        <w:ind w:left="0"/>
        <w:jc w:val="both"/>
      </w:pPr>
      <w:r>
        <w:rPr>
          <w:rFonts w:ascii="Times New Roman"/>
          <w:b w:val="false"/>
          <w:i w:val="false"/>
          <w:color w:val="000000"/>
          <w:sz w:val="28"/>
        </w:rPr>
        <w:t>
      3) подсистема ограничения программной среды;</w:t>
      </w:r>
    </w:p>
    <w:bookmarkEnd w:id="992"/>
    <w:bookmarkStart w:name="z1000" w:id="993"/>
    <w:p>
      <w:pPr>
        <w:spacing w:after="0"/>
        <w:ind w:left="0"/>
        <w:jc w:val="both"/>
      </w:pPr>
      <w:r>
        <w:rPr>
          <w:rFonts w:ascii="Times New Roman"/>
          <w:b w:val="false"/>
          <w:i w:val="false"/>
          <w:color w:val="000000"/>
          <w:sz w:val="28"/>
        </w:rPr>
        <w:t>
      4) подсистема учета машинных носителей информации;</w:t>
      </w:r>
    </w:p>
    <w:bookmarkEnd w:id="993"/>
    <w:bookmarkStart w:name="z1001" w:id="994"/>
    <w:p>
      <w:pPr>
        <w:spacing w:after="0"/>
        <w:ind w:left="0"/>
        <w:jc w:val="both"/>
      </w:pPr>
      <w:r>
        <w:rPr>
          <w:rFonts w:ascii="Times New Roman"/>
          <w:b w:val="false"/>
          <w:i w:val="false"/>
          <w:color w:val="000000"/>
          <w:sz w:val="28"/>
        </w:rPr>
        <w:t>
      5) подсистема регистрации событий защиты информации;</w:t>
      </w:r>
    </w:p>
    <w:bookmarkEnd w:id="994"/>
    <w:bookmarkStart w:name="z1002" w:id="995"/>
    <w:p>
      <w:pPr>
        <w:spacing w:after="0"/>
        <w:ind w:left="0"/>
        <w:jc w:val="both"/>
      </w:pPr>
      <w:r>
        <w:rPr>
          <w:rFonts w:ascii="Times New Roman"/>
          <w:b w:val="false"/>
          <w:i w:val="false"/>
          <w:color w:val="000000"/>
          <w:sz w:val="28"/>
        </w:rPr>
        <w:t>
      6) подсистема антивирусной защиты;</w:t>
      </w:r>
    </w:p>
    <w:bookmarkEnd w:id="995"/>
    <w:bookmarkStart w:name="z1003" w:id="996"/>
    <w:p>
      <w:pPr>
        <w:spacing w:after="0"/>
        <w:ind w:left="0"/>
        <w:jc w:val="both"/>
      </w:pPr>
      <w:r>
        <w:rPr>
          <w:rFonts w:ascii="Times New Roman"/>
          <w:b w:val="false"/>
          <w:i w:val="false"/>
          <w:color w:val="000000"/>
          <w:sz w:val="28"/>
        </w:rPr>
        <w:t>
      7) подсистема обнаружения вторжений;</w:t>
      </w:r>
    </w:p>
    <w:bookmarkEnd w:id="996"/>
    <w:bookmarkStart w:name="z1004" w:id="997"/>
    <w:p>
      <w:pPr>
        <w:spacing w:after="0"/>
        <w:ind w:left="0"/>
        <w:jc w:val="both"/>
      </w:pPr>
      <w:r>
        <w:rPr>
          <w:rFonts w:ascii="Times New Roman"/>
          <w:b w:val="false"/>
          <w:i w:val="false"/>
          <w:color w:val="000000"/>
          <w:sz w:val="28"/>
        </w:rPr>
        <w:t>
      8) подсистема контроля (анализа) защищенности информации;</w:t>
      </w:r>
    </w:p>
    <w:bookmarkEnd w:id="997"/>
    <w:bookmarkStart w:name="z1005" w:id="998"/>
    <w:p>
      <w:pPr>
        <w:spacing w:after="0"/>
        <w:ind w:left="0"/>
        <w:jc w:val="both"/>
      </w:pPr>
      <w:r>
        <w:rPr>
          <w:rFonts w:ascii="Times New Roman"/>
          <w:b w:val="false"/>
          <w:i w:val="false"/>
          <w:color w:val="000000"/>
          <w:sz w:val="28"/>
        </w:rPr>
        <w:t>
      9) подсистема обеспечения целостности информационных систем и информации;</w:t>
      </w:r>
    </w:p>
    <w:bookmarkEnd w:id="998"/>
    <w:bookmarkStart w:name="z1006" w:id="999"/>
    <w:p>
      <w:pPr>
        <w:spacing w:after="0"/>
        <w:ind w:left="0"/>
        <w:jc w:val="both"/>
      </w:pPr>
      <w:r>
        <w:rPr>
          <w:rFonts w:ascii="Times New Roman"/>
          <w:b w:val="false"/>
          <w:i w:val="false"/>
          <w:color w:val="000000"/>
          <w:sz w:val="28"/>
        </w:rPr>
        <w:t>
      10) подсистема обеспечения доступности информации;</w:t>
      </w:r>
    </w:p>
    <w:bookmarkEnd w:id="999"/>
    <w:bookmarkStart w:name="z1007" w:id="1000"/>
    <w:p>
      <w:pPr>
        <w:spacing w:after="0"/>
        <w:ind w:left="0"/>
        <w:jc w:val="both"/>
      </w:pPr>
      <w:r>
        <w:rPr>
          <w:rFonts w:ascii="Times New Roman"/>
          <w:b w:val="false"/>
          <w:i w:val="false"/>
          <w:color w:val="000000"/>
          <w:sz w:val="28"/>
        </w:rPr>
        <w:t>
      11) подсистема защиты технических средств;</w:t>
      </w:r>
    </w:p>
    <w:bookmarkEnd w:id="1000"/>
    <w:bookmarkStart w:name="z1008" w:id="1001"/>
    <w:p>
      <w:pPr>
        <w:spacing w:after="0"/>
        <w:ind w:left="0"/>
        <w:jc w:val="both"/>
      </w:pPr>
      <w:r>
        <w:rPr>
          <w:rFonts w:ascii="Times New Roman"/>
          <w:b w:val="false"/>
          <w:i w:val="false"/>
          <w:color w:val="000000"/>
          <w:sz w:val="28"/>
        </w:rPr>
        <w:t>
      12) подсистема защиты информационной системы, ее средств, систем связи и передачи данных;</w:t>
      </w:r>
    </w:p>
    <w:bookmarkEnd w:id="1001"/>
    <w:bookmarkStart w:name="z1009" w:id="1002"/>
    <w:p>
      <w:pPr>
        <w:spacing w:after="0"/>
        <w:ind w:left="0"/>
        <w:jc w:val="both"/>
      </w:pPr>
      <w:r>
        <w:rPr>
          <w:rFonts w:ascii="Times New Roman"/>
          <w:b w:val="false"/>
          <w:i w:val="false"/>
          <w:color w:val="000000"/>
          <w:sz w:val="28"/>
        </w:rPr>
        <w:t>
      13) подсистема работы с персоналом.</w:t>
      </w:r>
    </w:p>
    <w:bookmarkEnd w:id="1002"/>
    <w:bookmarkStart w:name="z1010" w:id="1003"/>
    <w:p>
      <w:pPr>
        <w:spacing w:after="0"/>
        <w:ind w:left="0"/>
        <w:jc w:val="both"/>
      </w:pPr>
      <w:r>
        <w:rPr>
          <w:rFonts w:ascii="Times New Roman"/>
          <w:b w:val="false"/>
          <w:i w:val="false"/>
          <w:color w:val="000000"/>
          <w:sz w:val="28"/>
        </w:rPr>
        <w:t>
      4.2.15.3. В рамках подсистемы информационной безопасности должно быть реализовано расширение технологических возможностей подсистемы идентификации и аутентификации субъектов доступа и объектов доступа в части управления идентификационными данными пользователей функциональных подсистем интеграционного сегмента Комиссии, включая:</w:t>
      </w:r>
    </w:p>
    <w:bookmarkEnd w:id="1003"/>
    <w:bookmarkStart w:name="z1011" w:id="1004"/>
    <w:p>
      <w:pPr>
        <w:spacing w:after="0"/>
        <w:ind w:left="0"/>
        <w:jc w:val="both"/>
      </w:pPr>
      <w:r>
        <w:rPr>
          <w:rFonts w:ascii="Times New Roman"/>
          <w:b w:val="false"/>
          <w:i w:val="false"/>
          <w:color w:val="000000"/>
          <w:sz w:val="28"/>
        </w:rPr>
        <w:t>
      1) централизованное ведение базы пользователей;</w:t>
      </w:r>
    </w:p>
    <w:bookmarkEnd w:id="1004"/>
    <w:bookmarkStart w:name="z1012" w:id="1005"/>
    <w:p>
      <w:pPr>
        <w:spacing w:after="0"/>
        <w:ind w:left="0"/>
        <w:jc w:val="both"/>
      </w:pPr>
      <w:r>
        <w:rPr>
          <w:rFonts w:ascii="Times New Roman"/>
          <w:b w:val="false"/>
          <w:i w:val="false"/>
          <w:color w:val="000000"/>
          <w:sz w:val="28"/>
        </w:rPr>
        <w:t>
      2) автоматизацию управления жизненным циклом идентификаторов пользователей, в том числе на основе событий информационной системы учета и управления кадровым составом Комиссии;</w:t>
      </w:r>
    </w:p>
    <w:bookmarkEnd w:id="1005"/>
    <w:bookmarkStart w:name="z1013" w:id="1006"/>
    <w:p>
      <w:pPr>
        <w:spacing w:after="0"/>
        <w:ind w:left="0"/>
        <w:jc w:val="both"/>
      </w:pPr>
      <w:r>
        <w:rPr>
          <w:rFonts w:ascii="Times New Roman"/>
          <w:b w:val="false"/>
          <w:i w:val="false"/>
          <w:color w:val="000000"/>
          <w:sz w:val="28"/>
        </w:rPr>
        <w:t>
      3) централизованное управление правами доступа пользователей;</w:t>
      </w:r>
    </w:p>
    <w:bookmarkEnd w:id="1006"/>
    <w:bookmarkStart w:name="z1014" w:id="1007"/>
    <w:p>
      <w:pPr>
        <w:spacing w:after="0"/>
        <w:ind w:left="0"/>
        <w:jc w:val="both"/>
      </w:pPr>
      <w:r>
        <w:rPr>
          <w:rFonts w:ascii="Times New Roman"/>
          <w:b w:val="false"/>
          <w:i w:val="false"/>
          <w:color w:val="000000"/>
          <w:sz w:val="28"/>
        </w:rPr>
        <w:t>
      4) автоматизацию согласования заявок пользователей на предоставление прав доступа;</w:t>
      </w:r>
    </w:p>
    <w:bookmarkEnd w:id="1007"/>
    <w:bookmarkStart w:name="z1015" w:id="1008"/>
    <w:p>
      <w:pPr>
        <w:spacing w:after="0"/>
        <w:ind w:left="0"/>
        <w:jc w:val="both"/>
      </w:pPr>
      <w:r>
        <w:rPr>
          <w:rFonts w:ascii="Times New Roman"/>
          <w:b w:val="false"/>
          <w:i w:val="false"/>
          <w:color w:val="000000"/>
          <w:sz w:val="28"/>
        </w:rPr>
        <w:t>
      5) аудит полномочий доступа пользователей через регулярные промежутки времени;</w:t>
      </w:r>
    </w:p>
    <w:bookmarkEnd w:id="1008"/>
    <w:bookmarkStart w:name="z1016" w:id="1009"/>
    <w:p>
      <w:pPr>
        <w:spacing w:after="0"/>
        <w:ind w:left="0"/>
        <w:jc w:val="both"/>
      </w:pPr>
      <w:r>
        <w:rPr>
          <w:rFonts w:ascii="Times New Roman"/>
          <w:b w:val="false"/>
          <w:i w:val="false"/>
          <w:color w:val="000000"/>
          <w:sz w:val="28"/>
        </w:rPr>
        <w:t>
      6) аудит событий по предоставлению доступа пользователям.</w:t>
      </w:r>
    </w:p>
    <w:bookmarkEnd w:id="1009"/>
    <w:bookmarkStart w:name="z1017" w:id="1010"/>
    <w:p>
      <w:pPr>
        <w:spacing w:after="0"/>
        <w:ind w:left="0"/>
        <w:jc w:val="both"/>
      </w:pPr>
      <w:r>
        <w:rPr>
          <w:rFonts w:ascii="Times New Roman"/>
          <w:b w:val="false"/>
          <w:i w:val="false"/>
          <w:color w:val="000000"/>
          <w:sz w:val="28"/>
        </w:rPr>
        <w:t>
      4.2.15.4. В рамках подсистемы информационной безопасности должно быть реализовано расширение технологических возможностей подсистемы регистрации событий защиты информации в части обеспечения автоматического сбора данных о событиях защиты информации всех компонентов интеграционной платформы (в том числе интеграционных шлюзов национальных сегментов), включая непрерывный централизованный мониторинг, корреляцию собранных данных и выявление инцидентов защиты информации.</w:t>
      </w:r>
    </w:p>
    <w:bookmarkEnd w:id="1010"/>
    <w:bookmarkStart w:name="z1018" w:id="1011"/>
    <w:p>
      <w:pPr>
        <w:spacing w:after="0"/>
        <w:ind w:left="0"/>
        <w:jc w:val="both"/>
      </w:pPr>
      <w:r>
        <w:rPr>
          <w:rFonts w:ascii="Times New Roman"/>
          <w:b w:val="false"/>
          <w:i w:val="false"/>
          <w:color w:val="000000"/>
          <w:sz w:val="28"/>
        </w:rPr>
        <w:t>
      4.2.15.5. В рамках подсистемы информационной безопасности должна быть реализована подсистема криптографической защиты информации.</w:t>
      </w:r>
    </w:p>
    <w:bookmarkEnd w:id="1011"/>
    <w:bookmarkStart w:name="z1019" w:id="1012"/>
    <w:p>
      <w:pPr>
        <w:spacing w:after="0"/>
        <w:ind w:left="0"/>
        <w:jc w:val="both"/>
      </w:pPr>
      <w:r>
        <w:rPr>
          <w:rFonts w:ascii="Times New Roman"/>
          <w:b w:val="false"/>
          <w:i w:val="false"/>
          <w:color w:val="000000"/>
          <w:sz w:val="28"/>
        </w:rPr>
        <w:t>
      4.2.15.6. Подсистема криптографической защиты информации должна обеспечивать выполнение криптографических операций, управление ключевой информацией, сертификатами открытых ключей и ключевыми носителями при межгосударственном взаимодействии.</w:t>
      </w:r>
    </w:p>
    <w:bookmarkEnd w:id="1012"/>
    <w:bookmarkStart w:name="z1020" w:id="1013"/>
    <w:p>
      <w:pPr>
        <w:spacing w:after="0"/>
        <w:ind w:left="0"/>
        <w:jc w:val="both"/>
      </w:pPr>
      <w:r>
        <w:rPr>
          <w:rFonts w:ascii="Times New Roman"/>
          <w:b w:val="false"/>
          <w:i w:val="false"/>
          <w:color w:val="000000"/>
          <w:sz w:val="28"/>
        </w:rPr>
        <w:t>
      4.2.15.7. В рамках подсистемы информационной безопасности должны быть разработаны документы, регламентирующие управление информационной безопасностью интегрированной системы, включая:</w:t>
      </w:r>
    </w:p>
    <w:bookmarkEnd w:id="1013"/>
    <w:bookmarkStart w:name="z1021" w:id="1014"/>
    <w:p>
      <w:pPr>
        <w:spacing w:after="0"/>
        <w:ind w:left="0"/>
        <w:jc w:val="both"/>
      </w:pPr>
      <w:r>
        <w:rPr>
          <w:rFonts w:ascii="Times New Roman"/>
          <w:b w:val="false"/>
          <w:i w:val="false"/>
          <w:color w:val="000000"/>
          <w:sz w:val="28"/>
        </w:rPr>
        <w:t>
      1) определение организационной структуры, функций, обязанностей и полномочий в области защиты информации;</w:t>
      </w:r>
    </w:p>
    <w:bookmarkEnd w:id="1014"/>
    <w:bookmarkStart w:name="z1022" w:id="1015"/>
    <w:p>
      <w:pPr>
        <w:spacing w:after="0"/>
        <w:ind w:left="0"/>
        <w:jc w:val="both"/>
      </w:pPr>
      <w:r>
        <w:rPr>
          <w:rFonts w:ascii="Times New Roman"/>
          <w:b w:val="false"/>
          <w:i w:val="false"/>
          <w:color w:val="000000"/>
          <w:sz w:val="28"/>
        </w:rPr>
        <w:t>
      2) проведение регулярного анализа рисков защиты информации;</w:t>
      </w:r>
    </w:p>
    <w:bookmarkEnd w:id="1015"/>
    <w:bookmarkStart w:name="z1023" w:id="1016"/>
    <w:p>
      <w:pPr>
        <w:spacing w:after="0"/>
        <w:ind w:left="0"/>
        <w:jc w:val="both"/>
      </w:pPr>
      <w:r>
        <w:rPr>
          <w:rFonts w:ascii="Times New Roman"/>
          <w:b w:val="false"/>
          <w:i w:val="false"/>
          <w:color w:val="000000"/>
          <w:sz w:val="28"/>
        </w:rPr>
        <w:t>
      3) управление корректирующими действиями защиты информации;</w:t>
      </w:r>
    </w:p>
    <w:bookmarkEnd w:id="1016"/>
    <w:bookmarkStart w:name="z1024" w:id="1017"/>
    <w:p>
      <w:pPr>
        <w:spacing w:after="0"/>
        <w:ind w:left="0"/>
        <w:jc w:val="both"/>
      </w:pPr>
      <w:r>
        <w:rPr>
          <w:rFonts w:ascii="Times New Roman"/>
          <w:b w:val="false"/>
          <w:i w:val="false"/>
          <w:color w:val="000000"/>
          <w:sz w:val="28"/>
        </w:rPr>
        <w:t>
      4) управление инцидентами защиты информации;</w:t>
      </w:r>
    </w:p>
    <w:bookmarkEnd w:id="1017"/>
    <w:bookmarkStart w:name="z1025" w:id="1018"/>
    <w:p>
      <w:pPr>
        <w:spacing w:after="0"/>
        <w:ind w:left="0"/>
        <w:jc w:val="both"/>
      </w:pPr>
      <w:r>
        <w:rPr>
          <w:rFonts w:ascii="Times New Roman"/>
          <w:b w:val="false"/>
          <w:i w:val="false"/>
          <w:color w:val="000000"/>
          <w:sz w:val="28"/>
        </w:rPr>
        <w:t>
      5) управление внутренним аудитом защиты информации;</w:t>
      </w:r>
    </w:p>
    <w:bookmarkEnd w:id="1018"/>
    <w:bookmarkStart w:name="z1026" w:id="1019"/>
    <w:p>
      <w:pPr>
        <w:spacing w:after="0"/>
        <w:ind w:left="0"/>
        <w:jc w:val="both"/>
      </w:pPr>
      <w:r>
        <w:rPr>
          <w:rFonts w:ascii="Times New Roman"/>
          <w:b w:val="false"/>
          <w:i w:val="false"/>
          <w:color w:val="000000"/>
          <w:sz w:val="28"/>
        </w:rPr>
        <w:t>
      6) предоставление отчетности по функционированию защиты информации (с оценкой эффективности);</w:t>
      </w:r>
    </w:p>
    <w:bookmarkEnd w:id="1019"/>
    <w:bookmarkStart w:name="z1027" w:id="1020"/>
    <w:p>
      <w:pPr>
        <w:spacing w:after="0"/>
        <w:ind w:left="0"/>
        <w:jc w:val="both"/>
      </w:pPr>
      <w:r>
        <w:rPr>
          <w:rFonts w:ascii="Times New Roman"/>
          <w:b w:val="false"/>
          <w:i w:val="false"/>
          <w:color w:val="000000"/>
          <w:sz w:val="28"/>
        </w:rPr>
        <w:t>
      7) регулярный анализ состояния защиты информации.</w:t>
      </w:r>
    </w:p>
    <w:bookmarkEnd w:id="1020"/>
    <w:bookmarkStart w:name="z1028" w:id="1021"/>
    <w:p>
      <w:pPr>
        <w:spacing w:after="0"/>
        <w:ind w:left="0"/>
        <w:jc w:val="both"/>
      </w:pPr>
      <w:r>
        <w:rPr>
          <w:rFonts w:ascii="Times New Roman"/>
          <w:b w:val="false"/>
          <w:i w:val="false"/>
          <w:color w:val="000000"/>
          <w:sz w:val="28"/>
        </w:rPr>
        <w:t>
      4.2.15.8. Защита информации в интегрированной системе должна обеспечиваться в соответствии с Требованиями к созданию, развитию и функционированию трансграничного пространства доверия, утвержденными Решением Совета Комиссии от 5 декабря 2018 г. № 96, и нормативно-техническими документами, утверждаемыми Комиссией, а также законодательством государств-членов в части национальных сегментов.</w:t>
      </w:r>
    </w:p>
    <w:bookmarkEnd w:id="1021"/>
    <w:bookmarkStart w:name="z1029" w:id="1022"/>
    <w:p>
      <w:pPr>
        <w:spacing w:after="0"/>
        <w:ind w:left="0"/>
        <w:jc w:val="both"/>
      </w:pPr>
      <w:r>
        <w:rPr>
          <w:rFonts w:ascii="Times New Roman"/>
          <w:b w:val="false"/>
          <w:i w:val="false"/>
          <w:color w:val="000000"/>
          <w:sz w:val="28"/>
        </w:rPr>
        <w:t>
      4.2.15.9. Требования к подсистеме информационной безопасности могут уточняться в процессе развития интегрированной системы.</w:t>
      </w:r>
    </w:p>
    <w:bookmarkEnd w:id="1022"/>
    <w:bookmarkStart w:name="z1030" w:id="1023"/>
    <w:p>
      <w:pPr>
        <w:spacing w:after="0"/>
        <w:ind w:left="0"/>
        <w:jc w:val="both"/>
      </w:pPr>
      <w:r>
        <w:rPr>
          <w:rFonts w:ascii="Times New Roman"/>
          <w:b w:val="false"/>
          <w:i w:val="false"/>
          <w:color w:val="000000"/>
          <w:sz w:val="28"/>
        </w:rPr>
        <w:t>
      4.2.15.10. Детальные требования к подсистеме информационной безопасности должны быть определены в соответствующем частном техническом задании.</w:t>
      </w:r>
    </w:p>
    <w:bookmarkEnd w:id="1023"/>
    <w:bookmarkStart w:name="z1031" w:id="1024"/>
    <w:p>
      <w:pPr>
        <w:spacing w:after="0"/>
        <w:ind w:left="0"/>
        <w:jc w:val="both"/>
      </w:pPr>
      <w:r>
        <w:rPr>
          <w:rFonts w:ascii="Times New Roman"/>
          <w:b w:val="false"/>
          <w:i w:val="false"/>
          <w:color w:val="000000"/>
          <w:sz w:val="28"/>
        </w:rPr>
        <w:t>
      4.2.16. Требования к подсистеме ДТС Комиссии</w:t>
      </w:r>
    </w:p>
    <w:bookmarkEnd w:id="1024"/>
    <w:bookmarkStart w:name="z1032" w:id="1025"/>
    <w:p>
      <w:pPr>
        <w:spacing w:after="0"/>
        <w:ind w:left="0"/>
        <w:jc w:val="both"/>
      </w:pPr>
      <w:r>
        <w:rPr>
          <w:rFonts w:ascii="Times New Roman"/>
          <w:b w:val="false"/>
          <w:i w:val="false"/>
          <w:color w:val="000000"/>
          <w:sz w:val="28"/>
        </w:rPr>
        <w:t>
      4.2.16.1. Подсистема ДТС Комиссии должна обеспечивать осуществление следующих функций, в том числе в соответствии с Требованиями к созданию, развитию и функционированию трансграничного пространства доверия, утвержденными Решением Совета Комиссии от 5 декабря 2018 г. № 96, и нормативно-техническими документами, утверждаемыми Комиссией:</w:t>
      </w:r>
    </w:p>
    <w:bookmarkEnd w:id="1025"/>
    <w:bookmarkStart w:name="z1033" w:id="1026"/>
    <w:p>
      <w:pPr>
        <w:spacing w:after="0"/>
        <w:ind w:left="0"/>
        <w:jc w:val="both"/>
      </w:pPr>
      <w:r>
        <w:rPr>
          <w:rFonts w:ascii="Times New Roman"/>
          <w:b w:val="false"/>
          <w:i w:val="false"/>
          <w:color w:val="000000"/>
          <w:sz w:val="28"/>
        </w:rPr>
        <w:t>
      1) проверка подлинности электронного документа и ЭЦП;</w:t>
      </w:r>
    </w:p>
    <w:bookmarkEnd w:id="1026"/>
    <w:bookmarkStart w:name="z1034" w:id="1027"/>
    <w:p>
      <w:pPr>
        <w:spacing w:after="0"/>
        <w:ind w:left="0"/>
        <w:jc w:val="both"/>
      </w:pPr>
      <w:r>
        <w:rPr>
          <w:rFonts w:ascii="Times New Roman"/>
          <w:b w:val="false"/>
          <w:i w:val="false"/>
          <w:color w:val="000000"/>
          <w:sz w:val="28"/>
        </w:rPr>
        <w:t>
      2) проверка целостности электронного документа;</w:t>
      </w:r>
    </w:p>
    <w:bookmarkEnd w:id="1027"/>
    <w:bookmarkStart w:name="z1035" w:id="1028"/>
    <w:p>
      <w:pPr>
        <w:spacing w:after="0"/>
        <w:ind w:left="0"/>
        <w:jc w:val="both"/>
      </w:pPr>
      <w:r>
        <w:rPr>
          <w:rFonts w:ascii="Times New Roman"/>
          <w:b w:val="false"/>
          <w:i w:val="false"/>
          <w:color w:val="000000"/>
          <w:sz w:val="28"/>
        </w:rPr>
        <w:t>
      3) признание действительности ЭЦП, которой подписан электронный документ, исходящий из интеграционного сегмента Комиссии, в том числе подтверждение отсутствия изменений, внесенных в этот электронный документ после его подписания, и подтверждение принадлежности ЭЦП, которой подписан этот электронный документ, владельцу соответствующего сертификата ключа проверки ЭЦП;</w:t>
      </w:r>
    </w:p>
    <w:bookmarkEnd w:id="1028"/>
    <w:bookmarkStart w:name="z1036" w:id="1029"/>
    <w:p>
      <w:pPr>
        <w:spacing w:after="0"/>
        <w:ind w:left="0"/>
        <w:jc w:val="both"/>
      </w:pPr>
      <w:r>
        <w:rPr>
          <w:rFonts w:ascii="Times New Roman"/>
          <w:b w:val="false"/>
          <w:i w:val="false"/>
          <w:color w:val="000000"/>
          <w:sz w:val="28"/>
        </w:rPr>
        <w:t>
      4) признание действительности ЭЦП ДТС национального сегмента государства-члена, которой подписан результат проверки ЭЦП электронного документа, входящего в интеграционный сегмент Комиссии, в том числе подтверждение отсутствия изменений, внесенных в этот результат проверки после его подписания, и подтверждение принадлежности ЭЦП, которой подписан этот результат проверки, владельцу соответствующего сертификата ключа проверки ЭЦП;</w:t>
      </w:r>
    </w:p>
    <w:bookmarkEnd w:id="1029"/>
    <w:bookmarkStart w:name="z1037" w:id="1030"/>
    <w:p>
      <w:pPr>
        <w:spacing w:after="0"/>
        <w:ind w:left="0"/>
        <w:jc w:val="both"/>
      </w:pPr>
      <w:r>
        <w:rPr>
          <w:rFonts w:ascii="Times New Roman"/>
          <w:b w:val="false"/>
          <w:i w:val="false"/>
          <w:color w:val="000000"/>
          <w:sz w:val="28"/>
        </w:rPr>
        <w:t>
      5) подписание ЭЦП ДТС Комиссии, основанной на сертификате ключа проверки ЭЦП, выданном ДТС Комиссии удостоверяющим центром службы ДТС, результата проверки ЭЦП электронного документа, исходящего из интеграционного сегмента Комиссии;</w:t>
      </w:r>
    </w:p>
    <w:bookmarkEnd w:id="1030"/>
    <w:bookmarkStart w:name="z1038" w:id="1031"/>
    <w:p>
      <w:pPr>
        <w:spacing w:after="0"/>
        <w:ind w:left="0"/>
        <w:jc w:val="both"/>
      </w:pPr>
      <w:r>
        <w:rPr>
          <w:rFonts w:ascii="Times New Roman"/>
          <w:b w:val="false"/>
          <w:i w:val="false"/>
          <w:color w:val="000000"/>
          <w:sz w:val="28"/>
        </w:rPr>
        <w:t>
      6) подписание ЭЦП ДТС Комиссии, основанной на сертификате ключа проверки ЭЦП, выданном ДТС Комиссии удостоверяющим центром Комиссии, результата проверки ЭЦП электронного документа, входящего в интеграционный сегмент Комиссии;</w:t>
      </w:r>
    </w:p>
    <w:bookmarkEnd w:id="1031"/>
    <w:bookmarkStart w:name="z1039" w:id="1032"/>
    <w:p>
      <w:pPr>
        <w:spacing w:after="0"/>
        <w:ind w:left="0"/>
        <w:jc w:val="both"/>
      </w:pPr>
      <w:r>
        <w:rPr>
          <w:rFonts w:ascii="Times New Roman"/>
          <w:b w:val="false"/>
          <w:i w:val="false"/>
          <w:color w:val="000000"/>
          <w:sz w:val="28"/>
        </w:rPr>
        <w:t>
      7) проверка правомерности применения ЭЦП в электронном документе на соблюдение следующих требований в совокупности:</w:t>
      </w:r>
    </w:p>
    <w:bookmarkEnd w:id="1032"/>
    <w:bookmarkStart w:name="z1040" w:id="1033"/>
    <w:p>
      <w:pPr>
        <w:spacing w:after="0"/>
        <w:ind w:left="0"/>
        <w:jc w:val="both"/>
      </w:pPr>
      <w:r>
        <w:rPr>
          <w:rFonts w:ascii="Times New Roman"/>
          <w:b w:val="false"/>
          <w:i w:val="false"/>
          <w:color w:val="000000"/>
          <w:sz w:val="28"/>
        </w:rPr>
        <w:t>
      целостность данных, подписываемых ЭЦП, не нарушена;</w:t>
      </w:r>
    </w:p>
    <w:bookmarkEnd w:id="1033"/>
    <w:bookmarkStart w:name="z1041" w:id="1034"/>
    <w:p>
      <w:pPr>
        <w:spacing w:after="0"/>
        <w:ind w:left="0"/>
        <w:jc w:val="both"/>
      </w:pPr>
      <w:r>
        <w:rPr>
          <w:rFonts w:ascii="Times New Roman"/>
          <w:b w:val="false"/>
          <w:i w:val="false"/>
          <w:color w:val="000000"/>
          <w:sz w:val="28"/>
        </w:rPr>
        <w:t>
      ЭЦП выработана с использованием закрытого (личного) ключа, соответствующий сертификат открытого ключа которого (сертификат ключа проверки ЭЦП) указан в составе этой ЭЦП;</w:t>
      </w:r>
    </w:p>
    <w:bookmarkEnd w:id="1034"/>
    <w:bookmarkStart w:name="z1042" w:id="1035"/>
    <w:p>
      <w:pPr>
        <w:spacing w:after="0"/>
        <w:ind w:left="0"/>
        <w:jc w:val="both"/>
      </w:pPr>
      <w:r>
        <w:rPr>
          <w:rFonts w:ascii="Times New Roman"/>
          <w:b w:val="false"/>
          <w:i w:val="false"/>
          <w:color w:val="000000"/>
          <w:sz w:val="28"/>
        </w:rPr>
        <w:t>
      сертификат ключа проверки ЭЦП действителен на момент подписания электронного документа;</w:t>
      </w:r>
    </w:p>
    <w:bookmarkEnd w:id="1035"/>
    <w:bookmarkStart w:name="z1043" w:id="1036"/>
    <w:p>
      <w:pPr>
        <w:spacing w:after="0"/>
        <w:ind w:left="0"/>
        <w:jc w:val="both"/>
      </w:pPr>
      <w:r>
        <w:rPr>
          <w:rFonts w:ascii="Times New Roman"/>
          <w:b w:val="false"/>
          <w:i w:val="false"/>
          <w:color w:val="000000"/>
          <w:sz w:val="28"/>
        </w:rPr>
        <w:t>
      каждый сертификат удостоверяющего центра из цепочки сертификатов действителен на момент подписания;</w:t>
      </w:r>
    </w:p>
    <w:bookmarkEnd w:id="1036"/>
    <w:bookmarkStart w:name="z1044" w:id="1037"/>
    <w:p>
      <w:pPr>
        <w:spacing w:after="0"/>
        <w:ind w:left="0"/>
        <w:jc w:val="both"/>
      </w:pPr>
      <w:r>
        <w:rPr>
          <w:rFonts w:ascii="Times New Roman"/>
          <w:b w:val="false"/>
          <w:i w:val="false"/>
          <w:color w:val="000000"/>
          <w:sz w:val="28"/>
        </w:rPr>
        <w:t>
      8) формирование квитанций, содержащих результаты проверок электронных документов и ЭЦП;</w:t>
      </w:r>
    </w:p>
    <w:bookmarkEnd w:id="1037"/>
    <w:bookmarkStart w:name="z1045" w:id="1038"/>
    <w:p>
      <w:pPr>
        <w:spacing w:after="0"/>
        <w:ind w:left="0"/>
        <w:jc w:val="both"/>
      </w:pPr>
      <w:r>
        <w:rPr>
          <w:rFonts w:ascii="Times New Roman"/>
          <w:b w:val="false"/>
          <w:i w:val="false"/>
          <w:color w:val="000000"/>
          <w:sz w:val="28"/>
        </w:rPr>
        <w:t>
      9) документирование выполняемых подсистемой ДТС Комиссии операций;</w:t>
      </w:r>
    </w:p>
    <w:bookmarkEnd w:id="1038"/>
    <w:bookmarkStart w:name="z1046" w:id="1039"/>
    <w:p>
      <w:pPr>
        <w:spacing w:after="0"/>
        <w:ind w:left="0"/>
        <w:jc w:val="both"/>
      </w:pPr>
      <w:r>
        <w:rPr>
          <w:rFonts w:ascii="Times New Roman"/>
          <w:b w:val="false"/>
          <w:i w:val="false"/>
          <w:color w:val="000000"/>
          <w:sz w:val="28"/>
        </w:rPr>
        <w:t>
      10) предоставление информации об операциях подсистемы ДТС Комиссии по запросам членов Коллегии Комиссии и уполномоченных органов в области защиты информации;</w:t>
      </w:r>
    </w:p>
    <w:bookmarkEnd w:id="1039"/>
    <w:bookmarkStart w:name="z1047" w:id="1040"/>
    <w:p>
      <w:pPr>
        <w:spacing w:after="0"/>
        <w:ind w:left="0"/>
        <w:jc w:val="both"/>
      </w:pPr>
      <w:r>
        <w:rPr>
          <w:rFonts w:ascii="Times New Roman"/>
          <w:b w:val="false"/>
          <w:i w:val="false"/>
          <w:color w:val="000000"/>
          <w:sz w:val="28"/>
        </w:rPr>
        <w:t>
      11) иные функции, устанавливаемые в процессе реализации интегрированной системы.</w:t>
      </w:r>
    </w:p>
    <w:bookmarkEnd w:id="1040"/>
    <w:bookmarkStart w:name="z1048" w:id="1041"/>
    <w:p>
      <w:pPr>
        <w:spacing w:after="0"/>
        <w:ind w:left="0"/>
        <w:jc w:val="both"/>
      </w:pPr>
      <w:r>
        <w:rPr>
          <w:rFonts w:ascii="Times New Roman"/>
          <w:b w:val="false"/>
          <w:i w:val="false"/>
          <w:color w:val="000000"/>
          <w:sz w:val="28"/>
        </w:rPr>
        <w:t>
      Проверки, проводимые подсистемой ДТС Комиссии, а также формирование квитанций, отражающих результаты этих проверок, осуществляются в соответствии с Положением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1041"/>
    <w:bookmarkStart w:name="z1049" w:id="1042"/>
    <w:p>
      <w:pPr>
        <w:spacing w:after="0"/>
        <w:ind w:left="0"/>
        <w:jc w:val="both"/>
      </w:pPr>
      <w:r>
        <w:rPr>
          <w:rFonts w:ascii="Times New Roman"/>
          <w:b w:val="false"/>
          <w:i w:val="false"/>
          <w:color w:val="000000"/>
          <w:sz w:val="28"/>
        </w:rPr>
        <w:t>
      4.2.16.2. Подсистема ДТС Комиссии должна быть спроектирована таким образом, чтобы обеспечивалась возможность ее развертывания и использования в качестве основного компонента ДТС национального сегмента (при необходимости).</w:t>
      </w:r>
    </w:p>
    <w:bookmarkEnd w:id="1042"/>
    <w:bookmarkStart w:name="z1050" w:id="1043"/>
    <w:p>
      <w:pPr>
        <w:spacing w:after="0"/>
        <w:ind w:left="0"/>
        <w:jc w:val="both"/>
      </w:pPr>
      <w:r>
        <w:rPr>
          <w:rFonts w:ascii="Times New Roman"/>
          <w:b w:val="false"/>
          <w:i w:val="false"/>
          <w:color w:val="000000"/>
          <w:sz w:val="28"/>
        </w:rPr>
        <w:t>
      4.2.16.3. Требования к подсистеме ДТС Комиссии могут уточняться в процессе реализации интегрированной системы.</w:t>
      </w:r>
    </w:p>
    <w:bookmarkEnd w:id="1043"/>
    <w:bookmarkStart w:name="z1051" w:id="1044"/>
    <w:p>
      <w:pPr>
        <w:spacing w:after="0"/>
        <w:ind w:left="0"/>
        <w:jc w:val="both"/>
      </w:pPr>
      <w:r>
        <w:rPr>
          <w:rFonts w:ascii="Times New Roman"/>
          <w:b w:val="false"/>
          <w:i w:val="false"/>
          <w:color w:val="000000"/>
          <w:sz w:val="28"/>
        </w:rPr>
        <w:t>
      4.2.16.4. Детальные требования к подсистеме ДТС Комиссии должны быть определены в соответствующем частном техническом задании.</w:t>
      </w:r>
    </w:p>
    <w:bookmarkEnd w:id="1044"/>
    <w:bookmarkStart w:name="z1052" w:id="1045"/>
    <w:p>
      <w:pPr>
        <w:spacing w:after="0"/>
        <w:ind w:left="0"/>
        <w:jc w:val="both"/>
      </w:pPr>
      <w:r>
        <w:rPr>
          <w:rFonts w:ascii="Times New Roman"/>
          <w:b w:val="false"/>
          <w:i w:val="false"/>
          <w:color w:val="000000"/>
          <w:sz w:val="28"/>
        </w:rPr>
        <w:t xml:space="preserve">
      4.2.17. Требования к удостоверяющему центру службы ДТС </w:t>
      </w:r>
    </w:p>
    <w:bookmarkEnd w:id="1045"/>
    <w:bookmarkStart w:name="z1053" w:id="1046"/>
    <w:p>
      <w:pPr>
        <w:spacing w:after="0"/>
        <w:ind w:left="0"/>
        <w:jc w:val="both"/>
      </w:pPr>
      <w:r>
        <w:rPr>
          <w:rFonts w:ascii="Times New Roman"/>
          <w:b w:val="false"/>
          <w:i w:val="false"/>
          <w:color w:val="000000"/>
          <w:sz w:val="28"/>
        </w:rPr>
        <w:t>
      4.2.17.1. Удостоверяющий центр службы ДТС предназначен для построения иерархической системы управления сертификатами ключей проверки ЭЦП, обеспечивающей взаимодействие сервисов ДТС государств-членов и подсистемы ДТС Комиссии в рамках службы ДТС интегрированной системы.</w:t>
      </w:r>
    </w:p>
    <w:bookmarkEnd w:id="1046"/>
    <w:bookmarkStart w:name="z1054" w:id="1047"/>
    <w:p>
      <w:pPr>
        <w:spacing w:after="0"/>
        <w:ind w:left="0"/>
        <w:jc w:val="both"/>
      </w:pPr>
      <w:r>
        <w:rPr>
          <w:rFonts w:ascii="Times New Roman"/>
          <w:b w:val="false"/>
          <w:i w:val="false"/>
          <w:color w:val="000000"/>
          <w:sz w:val="28"/>
        </w:rPr>
        <w:t>
      4.2.17.2. Требования к функциям, реализованным в рамках предыдущих этапов работ по созданию и модернизации интегрированной системы</w:t>
      </w:r>
    </w:p>
    <w:bookmarkEnd w:id="1047"/>
    <w:bookmarkStart w:name="z1055" w:id="1048"/>
    <w:p>
      <w:pPr>
        <w:spacing w:after="0"/>
        <w:ind w:left="0"/>
        <w:jc w:val="both"/>
      </w:pPr>
      <w:r>
        <w:rPr>
          <w:rFonts w:ascii="Times New Roman"/>
          <w:b w:val="false"/>
          <w:i w:val="false"/>
          <w:color w:val="000000"/>
          <w:sz w:val="28"/>
        </w:rPr>
        <w:t>
      4.2.17.2.1 Удостоверяющий центр службы ДТС должен обеспечивать осуществление следующих функций:</w:t>
      </w:r>
    </w:p>
    <w:bookmarkEnd w:id="1048"/>
    <w:bookmarkStart w:name="z1056" w:id="1049"/>
    <w:p>
      <w:pPr>
        <w:spacing w:after="0"/>
        <w:ind w:left="0"/>
        <w:jc w:val="both"/>
      </w:pPr>
      <w:r>
        <w:rPr>
          <w:rFonts w:ascii="Times New Roman"/>
          <w:b w:val="false"/>
          <w:i w:val="false"/>
          <w:color w:val="000000"/>
          <w:sz w:val="28"/>
        </w:rPr>
        <w:t>
      1) регистрация ДТС государств-членов и ДТС Комиссии;</w:t>
      </w:r>
    </w:p>
    <w:bookmarkEnd w:id="1049"/>
    <w:bookmarkStart w:name="z1057" w:id="1050"/>
    <w:p>
      <w:pPr>
        <w:spacing w:after="0"/>
        <w:ind w:left="0"/>
        <w:jc w:val="both"/>
      </w:pPr>
      <w:r>
        <w:rPr>
          <w:rFonts w:ascii="Times New Roman"/>
          <w:b w:val="false"/>
          <w:i w:val="false"/>
          <w:color w:val="000000"/>
          <w:sz w:val="28"/>
        </w:rPr>
        <w:t>
      2) выпуск (создание) сертификатов ключей ЭЦП ДТС государств-членов и ДТС Комиссии;</w:t>
      </w:r>
    </w:p>
    <w:bookmarkEnd w:id="1050"/>
    <w:bookmarkStart w:name="z1058" w:id="1051"/>
    <w:p>
      <w:pPr>
        <w:spacing w:after="0"/>
        <w:ind w:left="0"/>
        <w:jc w:val="both"/>
      </w:pPr>
      <w:r>
        <w:rPr>
          <w:rFonts w:ascii="Times New Roman"/>
          <w:b w:val="false"/>
          <w:i w:val="false"/>
          <w:color w:val="000000"/>
          <w:sz w:val="28"/>
        </w:rPr>
        <w:t>
      3) распространение (выдача) сертификатов ключей ЭЦП ДТС государств-членов и ДТС Комиссии;</w:t>
      </w:r>
    </w:p>
    <w:bookmarkEnd w:id="1051"/>
    <w:bookmarkStart w:name="z1059" w:id="1052"/>
    <w:p>
      <w:pPr>
        <w:spacing w:after="0"/>
        <w:ind w:left="0"/>
        <w:jc w:val="both"/>
      </w:pPr>
      <w:r>
        <w:rPr>
          <w:rFonts w:ascii="Times New Roman"/>
          <w:b w:val="false"/>
          <w:i w:val="false"/>
          <w:color w:val="000000"/>
          <w:sz w:val="28"/>
        </w:rPr>
        <w:t>
      4) достоверное подтверждение принадлежности ключа проверки ЭЦП ДТС государства-члена, ДТС Комиссии;</w:t>
      </w:r>
    </w:p>
    <w:bookmarkEnd w:id="1052"/>
    <w:bookmarkStart w:name="z1060" w:id="1053"/>
    <w:p>
      <w:pPr>
        <w:spacing w:after="0"/>
        <w:ind w:left="0"/>
        <w:jc w:val="both"/>
      </w:pPr>
      <w:r>
        <w:rPr>
          <w:rFonts w:ascii="Times New Roman"/>
          <w:b w:val="false"/>
          <w:i w:val="false"/>
          <w:color w:val="000000"/>
          <w:sz w:val="28"/>
        </w:rPr>
        <w:t>
      5) управление отзывом выпущенных сертификатов ключей ЭЦП;</w:t>
      </w:r>
    </w:p>
    <w:bookmarkEnd w:id="1053"/>
    <w:bookmarkStart w:name="z1061" w:id="1054"/>
    <w:p>
      <w:pPr>
        <w:spacing w:after="0"/>
        <w:ind w:left="0"/>
        <w:jc w:val="both"/>
      </w:pPr>
      <w:r>
        <w:rPr>
          <w:rFonts w:ascii="Times New Roman"/>
          <w:b w:val="false"/>
          <w:i w:val="false"/>
          <w:color w:val="000000"/>
          <w:sz w:val="28"/>
        </w:rPr>
        <w:t>
      6) аннулирование выданных сертификатов ключей проверки ЭЦП;</w:t>
      </w:r>
    </w:p>
    <w:bookmarkEnd w:id="1054"/>
    <w:bookmarkStart w:name="z1062" w:id="1055"/>
    <w:p>
      <w:pPr>
        <w:spacing w:after="0"/>
        <w:ind w:left="0"/>
        <w:jc w:val="both"/>
      </w:pPr>
      <w:r>
        <w:rPr>
          <w:rFonts w:ascii="Times New Roman"/>
          <w:b w:val="false"/>
          <w:i w:val="false"/>
          <w:color w:val="000000"/>
          <w:sz w:val="28"/>
        </w:rPr>
        <w:t>
      7) хранение выпущенных сертификатов ключей ЭЦП;</w:t>
      </w:r>
    </w:p>
    <w:bookmarkEnd w:id="1055"/>
    <w:bookmarkStart w:name="z1063" w:id="1056"/>
    <w:p>
      <w:pPr>
        <w:spacing w:after="0"/>
        <w:ind w:left="0"/>
        <w:jc w:val="both"/>
      </w:pPr>
      <w:r>
        <w:rPr>
          <w:rFonts w:ascii="Times New Roman"/>
          <w:b w:val="false"/>
          <w:i w:val="false"/>
          <w:color w:val="000000"/>
          <w:sz w:val="28"/>
        </w:rPr>
        <w:t>
      8) ведение реестра выданных удостоверяющим центром службы ДТС сертификатов ключей проверки ЭЦП, в том числе включающего в себя информацию, содержащуюся в выданных удостоверяющим центром службы ДТС сертификатах ключей проверки ЭЦП, и информацию о дате прекращения действия или аннулирования сертификатов ключей проверки ЭЦП и об основаниях такого прекращения или аннулирования;</w:t>
      </w:r>
    </w:p>
    <w:bookmarkEnd w:id="1056"/>
    <w:bookmarkStart w:name="z1064" w:id="1057"/>
    <w:p>
      <w:pPr>
        <w:spacing w:after="0"/>
        <w:ind w:left="0"/>
        <w:jc w:val="both"/>
      </w:pPr>
      <w:r>
        <w:rPr>
          <w:rFonts w:ascii="Times New Roman"/>
          <w:b w:val="false"/>
          <w:i w:val="false"/>
          <w:color w:val="000000"/>
          <w:sz w:val="28"/>
        </w:rPr>
        <w:t>
      9) ведение реестров актуальных сертификатов ключей ЭЦП, отозванных сертификатов ключей ЭЦП;</w:t>
      </w:r>
    </w:p>
    <w:bookmarkEnd w:id="1057"/>
    <w:bookmarkStart w:name="z1065" w:id="1058"/>
    <w:p>
      <w:pPr>
        <w:spacing w:after="0"/>
        <w:ind w:left="0"/>
        <w:jc w:val="both"/>
      </w:pPr>
      <w:r>
        <w:rPr>
          <w:rFonts w:ascii="Times New Roman"/>
          <w:b w:val="false"/>
          <w:i w:val="false"/>
          <w:color w:val="000000"/>
          <w:sz w:val="28"/>
        </w:rPr>
        <w:t>
      10) выдача средств ЭЦП операторам ДТС государств-членов и ДТС Комиссии;</w:t>
      </w:r>
    </w:p>
    <w:bookmarkEnd w:id="1058"/>
    <w:bookmarkStart w:name="z1066" w:id="1059"/>
    <w:p>
      <w:pPr>
        <w:spacing w:after="0"/>
        <w:ind w:left="0"/>
        <w:jc w:val="both"/>
      </w:pPr>
      <w:r>
        <w:rPr>
          <w:rFonts w:ascii="Times New Roman"/>
          <w:b w:val="false"/>
          <w:i w:val="false"/>
          <w:color w:val="000000"/>
          <w:sz w:val="28"/>
        </w:rPr>
        <w:t>
      11) обеспечение безвозмездного доступа с использованием интегрированной системы ДТС государств-членов и ДТС Комиссии к реестру выданных удостоверяющим центром службы ДТС сертификатов ключей проверки ЭЦП в любое время;</w:t>
      </w:r>
    </w:p>
    <w:bookmarkEnd w:id="1059"/>
    <w:bookmarkStart w:name="z1067" w:id="1060"/>
    <w:p>
      <w:pPr>
        <w:spacing w:after="0"/>
        <w:ind w:left="0"/>
        <w:jc w:val="both"/>
      </w:pPr>
      <w:r>
        <w:rPr>
          <w:rFonts w:ascii="Times New Roman"/>
          <w:b w:val="false"/>
          <w:i w:val="false"/>
          <w:color w:val="000000"/>
          <w:sz w:val="28"/>
        </w:rPr>
        <w:t>
      12) проверка уникальности ключей проверки ЭЦП в реестре выданных удостоверяющим центром службы ДТС сертификатов ключей проверки ЭЦП;</w:t>
      </w:r>
    </w:p>
    <w:bookmarkEnd w:id="1060"/>
    <w:bookmarkStart w:name="z1068" w:id="1061"/>
    <w:p>
      <w:pPr>
        <w:spacing w:after="0"/>
        <w:ind w:left="0"/>
        <w:jc w:val="both"/>
      </w:pPr>
      <w:r>
        <w:rPr>
          <w:rFonts w:ascii="Times New Roman"/>
          <w:b w:val="false"/>
          <w:i w:val="false"/>
          <w:color w:val="000000"/>
          <w:sz w:val="28"/>
        </w:rPr>
        <w:t>
      13) осуществление иной деятельности, связанной с управлением выданными сертификатами ключей проверки ЭЦП.</w:t>
      </w:r>
    </w:p>
    <w:bookmarkEnd w:id="1061"/>
    <w:bookmarkStart w:name="z1069" w:id="1062"/>
    <w:p>
      <w:pPr>
        <w:spacing w:after="0"/>
        <w:ind w:left="0"/>
        <w:jc w:val="both"/>
      </w:pPr>
      <w:r>
        <w:rPr>
          <w:rFonts w:ascii="Times New Roman"/>
          <w:b w:val="false"/>
          <w:i w:val="false"/>
          <w:color w:val="000000"/>
          <w:sz w:val="28"/>
        </w:rPr>
        <w:t>
      4.2.17.2.2. Удостоверяющий центр службы ДТС должен быть создан на основе инфраструктуры открытых ключей (PublicKeyInfrastructure) в соответствии с рекомендациями X.509 PublicKeyInfrastructure и использовать согласованные криптографические стандарты ЭЦП и согласованные криптографические стандарты функции хэширования, утверждаемые для этих целей Комиссией.</w:t>
      </w:r>
    </w:p>
    <w:bookmarkEnd w:id="1062"/>
    <w:bookmarkStart w:name="z1070" w:id="1063"/>
    <w:p>
      <w:pPr>
        <w:spacing w:after="0"/>
        <w:ind w:left="0"/>
        <w:jc w:val="both"/>
      </w:pPr>
      <w:r>
        <w:rPr>
          <w:rFonts w:ascii="Times New Roman"/>
          <w:b w:val="false"/>
          <w:i w:val="false"/>
          <w:color w:val="000000"/>
          <w:sz w:val="28"/>
        </w:rPr>
        <w:t>
      4.2.17.2.3. Удостоверяющий центр службы ДТС должен использовать только согласованные с уполномоченными органами и утверждаемые для этих целей Комиссией средства ЭЦП и средства удостоверяющего центра. При выполнении работ в соответствии с настоящим техническим заданием должна быть рассмотрена возможность организации совместной разработки государствами-членами средств ЭЦП и средств удостоверяющего центра для дальнейшего использования в удостоверяющем центре службы ДТС интегрированной системы.</w:t>
      </w:r>
    </w:p>
    <w:bookmarkEnd w:id="1063"/>
    <w:bookmarkStart w:name="z1071" w:id="1064"/>
    <w:p>
      <w:pPr>
        <w:spacing w:after="0"/>
        <w:ind w:left="0"/>
        <w:jc w:val="both"/>
      </w:pPr>
      <w:r>
        <w:rPr>
          <w:rFonts w:ascii="Times New Roman"/>
          <w:b w:val="false"/>
          <w:i w:val="false"/>
          <w:color w:val="000000"/>
          <w:sz w:val="28"/>
        </w:rPr>
        <w:t>
      4.2.17.3. Требования к развитию и модернизации функций</w:t>
      </w:r>
    </w:p>
    <w:bookmarkEnd w:id="1064"/>
    <w:bookmarkStart w:name="z1072" w:id="1065"/>
    <w:p>
      <w:pPr>
        <w:spacing w:after="0"/>
        <w:ind w:left="0"/>
        <w:jc w:val="both"/>
      </w:pPr>
      <w:r>
        <w:rPr>
          <w:rFonts w:ascii="Times New Roman"/>
          <w:b w:val="false"/>
          <w:i w:val="false"/>
          <w:color w:val="000000"/>
          <w:sz w:val="28"/>
        </w:rPr>
        <w:t>
      4.2.17.3.1. Удостоверяющий центр службы ДТС должен обеспечивать функционирование службы ДТС интегрированной системы и предполагает развитие интеграционных возможностей подсистем ДТС в части обеспечения возможности подключения внешних информационных систем при необходимости, а также развитие процессов юридически значимого электронного взаимодействия с использованием службы ДТС.</w:t>
      </w:r>
    </w:p>
    <w:bookmarkEnd w:id="1065"/>
    <w:bookmarkStart w:name="z1073" w:id="1066"/>
    <w:p>
      <w:pPr>
        <w:spacing w:after="0"/>
        <w:ind w:left="0"/>
        <w:jc w:val="both"/>
      </w:pPr>
      <w:r>
        <w:rPr>
          <w:rFonts w:ascii="Times New Roman"/>
          <w:b w:val="false"/>
          <w:i w:val="false"/>
          <w:color w:val="000000"/>
          <w:sz w:val="28"/>
        </w:rPr>
        <w:t>
      4.2.17.3.1. Удостоверяющий центр службы ДТС должен обеспечивать балансировку нагрузки OCSP-запросов, TSP-запросов, направляемых сервисами ДТС государств-членов.</w:t>
      </w:r>
    </w:p>
    <w:bookmarkEnd w:id="1066"/>
    <w:bookmarkStart w:name="z1074" w:id="1067"/>
    <w:p>
      <w:pPr>
        <w:spacing w:after="0"/>
        <w:ind w:left="0"/>
        <w:jc w:val="both"/>
      </w:pPr>
      <w:r>
        <w:rPr>
          <w:rFonts w:ascii="Times New Roman"/>
          <w:b w:val="false"/>
          <w:i w:val="false"/>
          <w:color w:val="000000"/>
          <w:sz w:val="28"/>
        </w:rPr>
        <w:t>
      4.2.18. Требования к удостоверяющему центру Комиссии</w:t>
      </w:r>
    </w:p>
    <w:bookmarkEnd w:id="1067"/>
    <w:bookmarkStart w:name="z1075" w:id="1068"/>
    <w:p>
      <w:pPr>
        <w:spacing w:after="0"/>
        <w:ind w:left="0"/>
        <w:jc w:val="both"/>
      </w:pPr>
      <w:r>
        <w:rPr>
          <w:rFonts w:ascii="Times New Roman"/>
          <w:b w:val="false"/>
          <w:i w:val="false"/>
          <w:color w:val="000000"/>
          <w:sz w:val="28"/>
        </w:rPr>
        <w:t>
      4.2.18.1. Удостоверяющий центр Комиссии предназначен для обеспечения членов Коллегии Комиссии, должностных лиц и сотрудников Комиссии сертификатами ключей ЭЦП для подписания электронных документов.</w:t>
      </w:r>
    </w:p>
    <w:bookmarkEnd w:id="1068"/>
    <w:bookmarkStart w:name="z1076" w:id="1069"/>
    <w:p>
      <w:pPr>
        <w:spacing w:after="0"/>
        <w:ind w:left="0"/>
        <w:jc w:val="both"/>
      </w:pPr>
      <w:r>
        <w:rPr>
          <w:rFonts w:ascii="Times New Roman"/>
          <w:b w:val="false"/>
          <w:i w:val="false"/>
          <w:color w:val="000000"/>
          <w:sz w:val="28"/>
        </w:rPr>
        <w:t>
      4.2.18.2. Удостоверяющий центр Комиссии должен обеспечивать осуществление следующих функций:</w:t>
      </w:r>
    </w:p>
    <w:bookmarkEnd w:id="1069"/>
    <w:bookmarkStart w:name="z1077" w:id="1070"/>
    <w:p>
      <w:pPr>
        <w:spacing w:after="0"/>
        <w:ind w:left="0"/>
        <w:jc w:val="both"/>
      </w:pPr>
      <w:r>
        <w:rPr>
          <w:rFonts w:ascii="Times New Roman"/>
          <w:b w:val="false"/>
          <w:i w:val="false"/>
          <w:color w:val="000000"/>
          <w:sz w:val="28"/>
        </w:rPr>
        <w:t>
      1) создание сертификатов ключей проверки ЭЦП и выдача таких сертификатов членам Коллегии Комиссии, должностным лицам и сотрудникам Комиссии, обратившимся за их получением (далее в настоящем пункте – заявители);</w:t>
      </w:r>
    </w:p>
    <w:bookmarkEnd w:id="1070"/>
    <w:bookmarkStart w:name="z1078" w:id="1071"/>
    <w:p>
      <w:pPr>
        <w:spacing w:after="0"/>
        <w:ind w:left="0"/>
        <w:jc w:val="both"/>
      </w:pPr>
      <w:r>
        <w:rPr>
          <w:rFonts w:ascii="Times New Roman"/>
          <w:b w:val="false"/>
          <w:i w:val="false"/>
          <w:color w:val="000000"/>
          <w:sz w:val="28"/>
        </w:rPr>
        <w:t>
      2) подтверждение владения заявителем ключом ЭЦП, соответствующим ключу проверки ЭЦП, указанному для получения сертификата ключа проверки ЭЦП;</w:t>
      </w:r>
    </w:p>
    <w:bookmarkEnd w:id="1071"/>
    <w:bookmarkStart w:name="z1079" w:id="1072"/>
    <w:p>
      <w:pPr>
        <w:spacing w:after="0"/>
        <w:ind w:left="0"/>
        <w:jc w:val="both"/>
      </w:pPr>
      <w:r>
        <w:rPr>
          <w:rFonts w:ascii="Times New Roman"/>
          <w:b w:val="false"/>
          <w:i w:val="false"/>
          <w:color w:val="000000"/>
          <w:sz w:val="28"/>
        </w:rPr>
        <w:t>
      3) установление сроков действия сертификатов ключей проверки ЭЦП;</w:t>
      </w:r>
    </w:p>
    <w:bookmarkEnd w:id="1072"/>
    <w:bookmarkStart w:name="z1080" w:id="1073"/>
    <w:p>
      <w:pPr>
        <w:spacing w:after="0"/>
        <w:ind w:left="0"/>
        <w:jc w:val="both"/>
      </w:pPr>
      <w:r>
        <w:rPr>
          <w:rFonts w:ascii="Times New Roman"/>
          <w:b w:val="false"/>
          <w:i w:val="false"/>
          <w:color w:val="000000"/>
          <w:sz w:val="28"/>
        </w:rPr>
        <w:t>
      4) аннулирование выданных сертификатов ключей проверки ЭЦП;</w:t>
      </w:r>
    </w:p>
    <w:bookmarkEnd w:id="1073"/>
    <w:bookmarkStart w:name="z1081" w:id="1074"/>
    <w:p>
      <w:pPr>
        <w:spacing w:after="0"/>
        <w:ind w:left="0"/>
        <w:jc w:val="both"/>
      </w:pPr>
      <w:r>
        <w:rPr>
          <w:rFonts w:ascii="Times New Roman"/>
          <w:b w:val="false"/>
          <w:i w:val="false"/>
          <w:color w:val="000000"/>
          <w:sz w:val="28"/>
        </w:rPr>
        <w:t>
      5) выдача по обращению заявителя средств ЭЦП, содержащих ключ ЭЦП и ключ проверки ЭЦП (в том числе созданные удостоверяющим центром Комиссии) или обеспечивающих возможность создания ключа ЭЦП и ключа проверки ЭЦП заявителем;</w:t>
      </w:r>
    </w:p>
    <w:bookmarkEnd w:id="1074"/>
    <w:bookmarkStart w:name="z1082" w:id="1075"/>
    <w:p>
      <w:pPr>
        <w:spacing w:after="0"/>
        <w:ind w:left="0"/>
        <w:jc w:val="both"/>
      </w:pPr>
      <w:r>
        <w:rPr>
          <w:rFonts w:ascii="Times New Roman"/>
          <w:b w:val="false"/>
          <w:i w:val="false"/>
          <w:color w:val="000000"/>
          <w:sz w:val="28"/>
        </w:rPr>
        <w:t>
      6) ведение реестра выданных удостоверяющим центром Комиссии сертификатов ключей проверки ЭЦП, в том числе включающего в себя информацию, содержащуюся в выданных удостоверяющим центром Комиссии сертификатах ключей проверки ЭЦП, и информацию о дате прекращения действия или аннулирования сертификатов ключей проверки ЭЦП и об основаниях такого прекращения или аннулирования;</w:t>
      </w:r>
    </w:p>
    <w:bookmarkEnd w:id="1075"/>
    <w:bookmarkStart w:name="z1083" w:id="1076"/>
    <w:p>
      <w:pPr>
        <w:spacing w:after="0"/>
        <w:ind w:left="0"/>
        <w:jc w:val="both"/>
      </w:pPr>
      <w:r>
        <w:rPr>
          <w:rFonts w:ascii="Times New Roman"/>
          <w:b w:val="false"/>
          <w:i w:val="false"/>
          <w:color w:val="000000"/>
          <w:sz w:val="28"/>
        </w:rPr>
        <w:t>
      7) обеспечение любому лицу безвозмездного доступа с использованием информационно-телекоммуникационных сетей, в том числе с использованием информационно-телекоммуникационной сети "Интернет", к реестру выданных удостоверяющим центром Комиссии сертификатов ключей проверки ЭЦП в любое время;</w:t>
      </w:r>
    </w:p>
    <w:bookmarkEnd w:id="1076"/>
    <w:bookmarkStart w:name="z1084" w:id="1077"/>
    <w:p>
      <w:pPr>
        <w:spacing w:after="0"/>
        <w:ind w:left="0"/>
        <w:jc w:val="both"/>
      </w:pPr>
      <w:r>
        <w:rPr>
          <w:rFonts w:ascii="Times New Roman"/>
          <w:b w:val="false"/>
          <w:i w:val="false"/>
          <w:color w:val="000000"/>
          <w:sz w:val="28"/>
        </w:rPr>
        <w:t>
      8) создание по обращениям заявителей ключей ЭЦП и ключей проверки ЭЦП;</w:t>
      </w:r>
    </w:p>
    <w:bookmarkEnd w:id="1077"/>
    <w:bookmarkStart w:name="z1085" w:id="1078"/>
    <w:p>
      <w:pPr>
        <w:spacing w:after="0"/>
        <w:ind w:left="0"/>
        <w:jc w:val="both"/>
      </w:pPr>
      <w:r>
        <w:rPr>
          <w:rFonts w:ascii="Times New Roman"/>
          <w:b w:val="false"/>
          <w:i w:val="false"/>
          <w:color w:val="000000"/>
          <w:sz w:val="28"/>
        </w:rPr>
        <w:t>
      9) проверка уникальности ключей проверки ЭЦП в реестре выданных удостоверяющим центром Комиссии сертификатов ключей проверки ЭЦП;</w:t>
      </w:r>
    </w:p>
    <w:bookmarkEnd w:id="1078"/>
    <w:bookmarkStart w:name="z1086" w:id="1079"/>
    <w:p>
      <w:pPr>
        <w:spacing w:after="0"/>
        <w:ind w:left="0"/>
        <w:jc w:val="both"/>
      </w:pPr>
      <w:r>
        <w:rPr>
          <w:rFonts w:ascii="Times New Roman"/>
          <w:b w:val="false"/>
          <w:i w:val="false"/>
          <w:color w:val="000000"/>
          <w:sz w:val="28"/>
        </w:rPr>
        <w:t>
      10) проверка по обращениям членов Коллегии Комиссии, должностных лиц и сотрудников Комиссии ЭЦП;</w:t>
      </w:r>
    </w:p>
    <w:bookmarkEnd w:id="1079"/>
    <w:bookmarkStart w:name="z1087" w:id="1080"/>
    <w:p>
      <w:pPr>
        <w:spacing w:after="0"/>
        <w:ind w:left="0"/>
        <w:jc w:val="both"/>
      </w:pPr>
      <w:r>
        <w:rPr>
          <w:rFonts w:ascii="Times New Roman"/>
          <w:b w:val="false"/>
          <w:i w:val="false"/>
          <w:color w:val="000000"/>
          <w:sz w:val="28"/>
        </w:rPr>
        <w:t>
      11) осуществление иной связанной с управлением выданными им сертификатами ключей проверки ЭЦП деятельности.</w:t>
      </w:r>
    </w:p>
    <w:bookmarkEnd w:id="1080"/>
    <w:bookmarkStart w:name="z1088" w:id="1081"/>
    <w:p>
      <w:pPr>
        <w:spacing w:after="0"/>
        <w:ind w:left="0"/>
        <w:jc w:val="both"/>
      </w:pPr>
      <w:r>
        <w:rPr>
          <w:rFonts w:ascii="Times New Roman"/>
          <w:b w:val="false"/>
          <w:i w:val="false"/>
          <w:color w:val="000000"/>
          <w:sz w:val="28"/>
        </w:rPr>
        <w:t>
      4.2.18.3. Удостоверяющий центр Комиссии должен быть создан на основе инфраструктуры открытых ключей (PublicKeyInfrastructure) в соответствии с рекомендациями X.509 PublicKeyInfrastructure и использовать согласованные криптографические стандарты ЭЦП и согласованные криптографические стандарты функции хеширования, утверждаемые для этих целей Комиссией.</w:t>
      </w:r>
    </w:p>
    <w:bookmarkEnd w:id="1081"/>
    <w:bookmarkStart w:name="z1089" w:id="1082"/>
    <w:p>
      <w:pPr>
        <w:spacing w:after="0"/>
        <w:ind w:left="0"/>
        <w:jc w:val="both"/>
      </w:pPr>
      <w:r>
        <w:rPr>
          <w:rFonts w:ascii="Times New Roman"/>
          <w:b w:val="false"/>
          <w:i w:val="false"/>
          <w:color w:val="000000"/>
          <w:sz w:val="28"/>
        </w:rPr>
        <w:t>
      4.2.18.4. Удостоверяющий центр Комиссии должен использовать только средства ЭЦП и средства удостоверяющего центра, согласованные с уполномоченными органами и утвержденные для этих целей Комиссией.</w:t>
      </w:r>
    </w:p>
    <w:bookmarkEnd w:id="1082"/>
    <w:bookmarkStart w:name="z1090" w:id="1083"/>
    <w:p>
      <w:pPr>
        <w:spacing w:after="0"/>
        <w:ind w:left="0"/>
        <w:jc w:val="both"/>
      </w:pPr>
      <w:r>
        <w:rPr>
          <w:rFonts w:ascii="Times New Roman"/>
          <w:b w:val="false"/>
          <w:i w:val="false"/>
          <w:color w:val="000000"/>
          <w:sz w:val="28"/>
        </w:rPr>
        <w:t>
      4.2.19. Требования цифровому симулятору</w:t>
      </w:r>
    </w:p>
    <w:bookmarkEnd w:id="1083"/>
    <w:bookmarkStart w:name="z1091" w:id="1084"/>
    <w:p>
      <w:pPr>
        <w:spacing w:after="0"/>
        <w:ind w:left="0"/>
        <w:jc w:val="both"/>
      </w:pPr>
      <w:r>
        <w:rPr>
          <w:rFonts w:ascii="Times New Roman"/>
          <w:b w:val="false"/>
          <w:i w:val="false"/>
          <w:color w:val="000000"/>
          <w:sz w:val="28"/>
        </w:rPr>
        <w:t xml:space="preserve">
      4.2.19.1. Архитектурно-техническое решение "цифровой симулятор" предназначено для обеспечения возможностей автономного тестирования новых технологических реализаций процессов информационного взаимодействия субъектов Союза с учетом необходимости моделирования поведения участников в рамках одного инфраструктурного архитектурно-технологического решения. </w:t>
      </w:r>
    </w:p>
    <w:bookmarkEnd w:id="1084"/>
    <w:bookmarkStart w:name="z1092" w:id="1085"/>
    <w:p>
      <w:pPr>
        <w:spacing w:after="0"/>
        <w:ind w:left="0"/>
        <w:jc w:val="both"/>
      </w:pPr>
      <w:r>
        <w:rPr>
          <w:rFonts w:ascii="Times New Roman"/>
          <w:b w:val="false"/>
          <w:i w:val="false"/>
          <w:color w:val="000000"/>
          <w:sz w:val="28"/>
        </w:rPr>
        <w:t>
      4.2.19.2. Цифровой симулятор должен включать модели интеграционного и национальных сегментов интегрированной системы, интеграционной платформы, типовых информационных систем уполномоченных органов государств-членов, информационных систем хозяйствующих субъектов.</w:t>
      </w:r>
    </w:p>
    <w:bookmarkEnd w:id="1085"/>
    <w:bookmarkStart w:name="z1093" w:id="1086"/>
    <w:p>
      <w:pPr>
        <w:spacing w:after="0"/>
        <w:ind w:left="0"/>
        <w:jc w:val="both"/>
      </w:pPr>
      <w:r>
        <w:rPr>
          <w:rFonts w:ascii="Times New Roman"/>
          <w:b w:val="false"/>
          <w:i w:val="false"/>
          <w:color w:val="000000"/>
          <w:sz w:val="28"/>
        </w:rPr>
        <w:t>
      При этом цифровой симулятор должен быть спроектирован таким образом, чтобы обеспечивать возможность проведения тестирования процессов цифрового взаимодействия, новых общих процессов с использованием реальных данных, накапливаемых и обрабатываемых в интегрированной системе.</w:t>
      </w:r>
    </w:p>
    <w:bookmarkEnd w:id="1086"/>
    <w:bookmarkStart w:name="z1094" w:id="1087"/>
    <w:p>
      <w:pPr>
        <w:spacing w:after="0"/>
        <w:ind w:left="0"/>
        <w:jc w:val="both"/>
      </w:pPr>
      <w:r>
        <w:rPr>
          <w:rFonts w:ascii="Times New Roman"/>
          <w:b w:val="false"/>
          <w:i w:val="false"/>
          <w:color w:val="000000"/>
          <w:sz w:val="28"/>
        </w:rPr>
        <w:t>
      4.2.19.3. Цифровой симулятор должен включать инструменты для конфигурирования и администрирования задействованных компонентов, средства мониторинга отрабатываемых процессов взаимодействия, средства для проведения нагрузочного тестирования.</w:t>
      </w:r>
    </w:p>
    <w:bookmarkEnd w:id="1087"/>
    <w:bookmarkStart w:name="z1095" w:id="1088"/>
    <w:p>
      <w:pPr>
        <w:spacing w:after="0"/>
        <w:ind w:left="0"/>
        <w:jc w:val="both"/>
      </w:pPr>
      <w:r>
        <w:rPr>
          <w:rFonts w:ascii="Times New Roman"/>
          <w:b w:val="false"/>
          <w:i w:val="false"/>
          <w:color w:val="000000"/>
          <w:sz w:val="28"/>
        </w:rPr>
        <w:t>
      4.2.19.4. Цифровой симулятор должен обеспечивать одновременную отработку не менее 5 (пяти) экспериментальных процессов (пилотных проектов).</w:t>
      </w:r>
    </w:p>
    <w:bookmarkEnd w:id="1088"/>
    <w:bookmarkStart w:name="z1096" w:id="1089"/>
    <w:p>
      <w:pPr>
        <w:spacing w:after="0"/>
        <w:ind w:left="0"/>
        <w:jc w:val="both"/>
      </w:pPr>
      <w:r>
        <w:rPr>
          <w:rFonts w:ascii="Times New Roman"/>
          <w:b w:val="false"/>
          <w:i w:val="false"/>
          <w:color w:val="000000"/>
          <w:sz w:val="28"/>
        </w:rPr>
        <w:t>
      4.2.19.5. Требования к цифровому симулятору могут уточняться в процессе развития интегрированной системы.</w:t>
      </w:r>
    </w:p>
    <w:bookmarkEnd w:id="1089"/>
    <w:bookmarkStart w:name="z1097" w:id="1090"/>
    <w:p>
      <w:pPr>
        <w:spacing w:after="0"/>
        <w:ind w:left="0"/>
        <w:jc w:val="both"/>
      </w:pPr>
      <w:r>
        <w:rPr>
          <w:rFonts w:ascii="Times New Roman"/>
          <w:b w:val="false"/>
          <w:i w:val="false"/>
          <w:color w:val="000000"/>
          <w:sz w:val="28"/>
        </w:rPr>
        <w:t>
      4.2.19.6. Требования к архитектурно-техническому решению "цифровой симулятор" могут уточняться в процессе развития интегрированной системы.</w:t>
      </w:r>
    </w:p>
    <w:bookmarkEnd w:id="1090"/>
    <w:bookmarkStart w:name="z1098" w:id="1091"/>
    <w:p>
      <w:pPr>
        <w:spacing w:after="0"/>
        <w:ind w:left="0"/>
        <w:jc w:val="both"/>
      </w:pPr>
      <w:r>
        <w:rPr>
          <w:rFonts w:ascii="Times New Roman"/>
          <w:b w:val="false"/>
          <w:i w:val="false"/>
          <w:color w:val="000000"/>
          <w:sz w:val="28"/>
        </w:rPr>
        <w:t>
      4.2.19.7. Детальные требования к цифровому симулятору должны быть определены в соответствующем частном техническом задании. Детальные требования к компонентам архитектурно-технического решения "цифровой симулятор" могут быть определены в соответствующих частных технических заданиях.</w:t>
      </w:r>
    </w:p>
    <w:bookmarkEnd w:id="1091"/>
    <w:bookmarkStart w:name="z1099" w:id="1092"/>
    <w:p>
      <w:pPr>
        <w:spacing w:after="0"/>
        <w:ind w:left="0"/>
        <w:jc w:val="both"/>
      </w:pPr>
      <w:r>
        <w:rPr>
          <w:rFonts w:ascii="Times New Roman"/>
          <w:b w:val="false"/>
          <w:i w:val="false"/>
          <w:color w:val="000000"/>
          <w:sz w:val="28"/>
        </w:rPr>
        <w:t>
      4.2.20. Требования к инфраструктурной платформе</w:t>
      </w:r>
    </w:p>
    <w:bookmarkEnd w:id="1092"/>
    <w:bookmarkStart w:name="z1100" w:id="1093"/>
    <w:p>
      <w:pPr>
        <w:spacing w:after="0"/>
        <w:ind w:left="0"/>
        <w:jc w:val="both"/>
      </w:pPr>
      <w:r>
        <w:rPr>
          <w:rFonts w:ascii="Times New Roman"/>
          <w:b w:val="false"/>
          <w:i w:val="false"/>
          <w:color w:val="000000"/>
          <w:sz w:val="28"/>
        </w:rPr>
        <w:t>
      4.2.20.1. Инфраструктурная платформа представляет собой обеспечивающую подсистему, которая должна содержать весь набор системно-технической инфраструктуры интеграционного сегмента Комиссии с единой системой управления.</w:t>
      </w:r>
    </w:p>
    <w:bookmarkEnd w:id="1093"/>
    <w:bookmarkStart w:name="z1101" w:id="1094"/>
    <w:p>
      <w:pPr>
        <w:spacing w:after="0"/>
        <w:ind w:left="0"/>
        <w:jc w:val="both"/>
      </w:pPr>
      <w:r>
        <w:rPr>
          <w:rFonts w:ascii="Times New Roman"/>
          <w:b w:val="false"/>
          <w:i w:val="false"/>
          <w:color w:val="000000"/>
          <w:sz w:val="28"/>
        </w:rPr>
        <w:t>
      4.2.20.2. Инфраструктурная платформа должна создаваться с учетом информационно-программных решений, ранее разработанных при реализации подсистемы мониторинга и управления, а так же с использованием подходов и технологий AIOps</w:t>
      </w:r>
    </w:p>
    <w:bookmarkEnd w:id="1094"/>
    <w:bookmarkStart w:name="z1102" w:id="1095"/>
    <w:p>
      <w:pPr>
        <w:spacing w:after="0"/>
        <w:ind w:left="0"/>
        <w:jc w:val="both"/>
      </w:pPr>
      <w:r>
        <w:rPr>
          <w:rFonts w:ascii="Times New Roman"/>
          <w:b w:val="false"/>
          <w:i w:val="false"/>
          <w:color w:val="000000"/>
          <w:sz w:val="28"/>
        </w:rPr>
        <w:t>
      4.2.20.3. Требования к функциям подсистемы мониторинга и управления, реализованным в рамках предыдущих этапов работ по созданию и модернизации интегрированной системы</w:t>
      </w:r>
    </w:p>
    <w:bookmarkEnd w:id="1095"/>
    <w:bookmarkStart w:name="z1103" w:id="1096"/>
    <w:p>
      <w:pPr>
        <w:spacing w:after="0"/>
        <w:ind w:left="0"/>
        <w:jc w:val="both"/>
      </w:pPr>
      <w:r>
        <w:rPr>
          <w:rFonts w:ascii="Times New Roman"/>
          <w:b w:val="false"/>
          <w:i w:val="false"/>
          <w:color w:val="000000"/>
          <w:sz w:val="28"/>
        </w:rPr>
        <w:t>
      4.2.20.3.1. Подсистема мониторинга и управления должна обеспечивать осуществление следующих функций:</w:t>
      </w:r>
    </w:p>
    <w:bookmarkEnd w:id="1096"/>
    <w:bookmarkStart w:name="z1104" w:id="1097"/>
    <w:p>
      <w:pPr>
        <w:spacing w:after="0"/>
        <w:ind w:left="0"/>
        <w:jc w:val="both"/>
      </w:pPr>
      <w:r>
        <w:rPr>
          <w:rFonts w:ascii="Times New Roman"/>
          <w:b w:val="false"/>
          <w:i w:val="false"/>
          <w:color w:val="000000"/>
          <w:sz w:val="28"/>
        </w:rPr>
        <w:t>
      1) сбор, хранение и контроль основных показателей функционирования аппаратного обеспечения подсистем, развернутых в интеграционном сегменте Комиссии, включая показатели производительности, возникающие исключительные ситуации и иную информацию;</w:t>
      </w:r>
    </w:p>
    <w:bookmarkEnd w:id="1097"/>
    <w:bookmarkStart w:name="z1105" w:id="1098"/>
    <w:p>
      <w:pPr>
        <w:spacing w:after="0"/>
        <w:ind w:left="0"/>
        <w:jc w:val="both"/>
      </w:pPr>
      <w:r>
        <w:rPr>
          <w:rFonts w:ascii="Times New Roman"/>
          <w:b w:val="false"/>
          <w:i w:val="false"/>
          <w:color w:val="000000"/>
          <w:sz w:val="28"/>
        </w:rPr>
        <w:t>
      2) сбор, хранение и контроль основных показателей функционирования системного и прикладного программного обеспечения подсистем, развернутых в интеграционном сегменте Комиссии, включая показатели производительности, возникающие исключительные ситуации и иную информацию;</w:t>
      </w:r>
    </w:p>
    <w:bookmarkEnd w:id="1098"/>
    <w:bookmarkStart w:name="z1106" w:id="1099"/>
    <w:p>
      <w:pPr>
        <w:spacing w:after="0"/>
        <w:ind w:left="0"/>
        <w:jc w:val="both"/>
      </w:pPr>
      <w:r>
        <w:rPr>
          <w:rFonts w:ascii="Times New Roman"/>
          <w:b w:val="false"/>
          <w:i w:val="false"/>
          <w:color w:val="000000"/>
          <w:sz w:val="28"/>
        </w:rPr>
        <w:t>
      3) сбор и консолидация диагностической информации от аппаратного обеспечения, системного и прикладного программного обеспечения подсистем, развернутых в интеграционном сегменте Комиссии;</w:t>
      </w:r>
    </w:p>
    <w:bookmarkEnd w:id="1099"/>
    <w:bookmarkStart w:name="z1107" w:id="1100"/>
    <w:p>
      <w:pPr>
        <w:spacing w:after="0"/>
        <w:ind w:left="0"/>
        <w:jc w:val="both"/>
      </w:pPr>
      <w:r>
        <w:rPr>
          <w:rFonts w:ascii="Times New Roman"/>
          <w:b w:val="false"/>
          <w:i w:val="false"/>
          <w:color w:val="000000"/>
          <w:sz w:val="28"/>
        </w:rPr>
        <w:t>
      4) обработка событий и исключительных ситуаций, возникающих в аппаратном обеспечении, системном и прикладном программном обеспечении подсистем, развернутых в интеграционном сегменте Комиссии, в соответствии с настраиваемыми правилами;</w:t>
      </w:r>
    </w:p>
    <w:bookmarkEnd w:id="1100"/>
    <w:bookmarkStart w:name="z1108" w:id="1101"/>
    <w:p>
      <w:pPr>
        <w:spacing w:after="0"/>
        <w:ind w:left="0"/>
        <w:jc w:val="both"/>
      </w:pPr>
      <w:r>
        <w:rPr>
          <w:rFonts w:ascii="Times New Roman"/>
          <w:b w:val="false"/>
          <w:i w:val="false"/>
          <w:color w:val="000000"/>
          <w:sz w:val="28"/>
        </w:rPr>
        <w:t>
      5) формирование рекомендаций по необходимым регламентным мероприятиям и мерам реагирования на исключительные ситуации для персонала, отвечающего за эксплуатацию интеграционного сегмента Комиссии;</w:t>
      </w:r>
    </w:p>
    <w:bookmarkEnd w:id="1101"/>
    <w:bookmarkStart w:name="z1109" w:id="1102"/>
    <w:p>
      <w:pPr>
        <w:spacing w:after="0"/>
        <w:ind w:left="0"/>
        <w:jc w:val="both"/>
      </w:pPr>
      <w:r>
        <w:rPr>
          <w:rFonts w:ascii="Times New Roman"/>
          <w:b w:val="false"/>
          <w:i w:val="false"/>
          <w:color w:val="000000"/>
          <w:sz w:val="28"/>
        </w:rPr>
        <w:t>
      6) сбор, хранение и документирование информации о конфигурации компонентов интегрированной системы;</w:t>
      </w:r>
    </w:p>
    <w:bookmarkEnd w:id="1102"/>
    <w:bookmarkStart w:name="z1110" w:id="1103"/>
    <w:p>
      <w:pPr>
        <w:spacing w:after="0"/>
        <w:ind w:left="0"/>
        <w:jc w:val="both"/>
      </w:pPr>
      <w:r>
        <w:rPr>
          <w:rFonts w:ascii="Times New Roman"/>
          <w:b w:val="false"/>
          <w:i w:val="false"/>
          <w:color w:val="000000"/>
          <w:sz w:val="28"/>
        </w:rPr>
        <w:t>
      7) отображение консолидированной информации о компонентах интегрированной системы;</w:t>
      </w:r>
    </w:p>
    <w:bookmarkEnd w:id="1103"/>
    <w:bookmarkStart w:name="z1111" w:id="1104"/>
    <w:p>
      <w:pPr>
        <w:spacing w:after="0"/>
        <w:ind w:left="0"/>
        <w:jc w:val="both"/>
      </w:pPr>
      <w:r>
        <w:rPr>
          <w:rFonts w:ascii="Times New Roman"/>
          <w:b w:val="false"/>
          <w:i w:val="false"/>
          <w:color w:val="000000"/>
          <w:sz w:val="28"/>
        </w:rPr>
        <w:t>
      8) централизованное управление конфигурацией аппаратного обеспечения, системного и прикладного программного обеспечения подсистем, развернутых в интеграционном сегменте Комиссии.</w:t>
      </w:r>
    </w:p>
    <w:bookmarkEnd w:id="1104"/>
    <w:bookmarkStart w:name="z1112" w:id="1105"/>
    <w:p>
      <w:pPr>
        <w:spacing w:after="0"/>
        <w:ind w:left="0"/>
        <w:jc w:val="both"/>
      </w:pPr>
      <w:r>
        <w:rPr>
          <w:rFonts w:ascii="Times New Roman"/>
          <w:b w:val="false"/>
          <w:i w:val="false"/>
          <w:color w:val="000000"/>
          <w:sz w:val="28"/>
        </w:rPr>
        <w:t>
      4.2.20.4. При создании инфраструктурная платформа должны быть обеспечены:</w:t>
      </w:r>
    </w:p>
    <w:bookmarkEnd w:id="1105"/>
    <w:bookmarkStart w:name="z1113" w:id="1106"/>
    <w:p>
      <w:pPr>
        <w:spacing w:after="0"/>
        <w:ind w:left="0"/>
        <w:jc w:val="both"/>
      </w:pPr>
      <w:r>
        <w:rPr>
          <w:rFonts w:ascii="Times New Roman"/>
          <w:b w:val="false"/>
          <w:i w:val="false"/>
          <w:color w:val="000000"/>
          <w:sz w:val="28"/>
        </w:rPr>
        <w:t>
      1) разработка требований и технических решений по реализации к инженерной инфраструктуре интеграционного сегмента (сооружения, помещения, инженерное оборудование, географическое расположение и прочее);</w:t>
      </w:r>
    </w:p>
    <w:bookmarkEnd w:id="1106"/>
    <w:bookmarkStart w:name="z1114" w:id="1107"/>
    <w:p>
      <w:pPr>
        <w:spacing w:after="0"/>
        <w:ind w:left="0"/>
        <w:jc w:val="both"/>
      </w:pPr>
      <w:r>
        <w:rPr>
          <w:rFonts w:ascii="Times New Roman"/>
          <w:b w:val="false"/>
          <w:i w:val="false"/>
          <w:color w:val="000000"/>
          <w:sz w:val="28"/>
        </w:rPr>
        <w:t>
      2) разработка требований и технических решений по информационно-коммуникационной инфраструктуре (комплекс сети передачи данных);</w:t>
      </w:r>
    </w:p>
    <w:bookmarkEnd w:id="1107"/>
    <w:bookmarkStart w:name="z1115" w:id="1108"/>
    <w:p>
      <w:pPr>
        <w:spacing w:after="0"/>
        <w:ind w:left="0"/>
        <w:jc w:val="both"/>
      </w:pPr>
      <w:r>
        <w:rPr>
          <w:rFonts w:ascii="Times New Roman"/>
          <w:b w:val="false"/>
          <w:i w:val="false"/>
          <w:color w:val="000000"/>
          <w:sz w:val="28"/>
        </w:rPr>
        <w:t>
      3) разработка требований и технических решений по виртуализации вычислительных ресурсов;</w:t>
      </w:r>
    </w:p>
    <w:bookmarkEnd w:id="1108"/>
    <w:bookmarkStart w:name="z1116" w:id="1109"/>
    <w:p>
      <w:pPr>
        <w:spacing w:after="0"/>
        <w:ind w:left="0"/>
        <w:jc w:val="both"/>
      </w:pPr>
      <w:r>
        <w:rPr>
          <w:rFonts w:ascii="Times New Roman"/>
          <w:b w:val="false"/>
          <w:i w:val="false"/>
          <w:color w:val="000000"/>
          <w:sz w:val="28"/>
        </w:rPr>
        <w:t>
      4) разработка требований и технических решений по идентификации ресурсов интеграционного сегмента (учет технических средств, кабельные журналы, план ip-адресации, пространство доменных имен и др.);</w:t>
      </w:r>
    </w:p>
    <w:bookmarkEnd w:id="1109"/>
    <w:bookmarkStart w:name="z1117" w:id="1110"/>
    <w:p>
      <w:pPr>
        <w:spacing w:after="0"/>
        <w:ind w:left="0"/>
        <w:jc w:val="both"/>
      </w:pPr>
      <w:r>
        <w:rPr>
          <w:rFonts w:ascii="Times New Roman"/>
          <w:b w:val="false"/>
          <w:i w:val="false"/>
          <w:color w:val="000000"/>
          <w:sz w:val="28"/>
        </w:rPr>
        <w:t>
      5) разработка требований и технических решений по хранилищам и базам данных;</w:t>
      </w:r>
    </w:p>
    <w:bookmarkEnd w:id="1110"/>
    <w:bookmarkStart w:name="z1118" w:id="1111"/>
    <w:p>
      <w:pPr>
        <w:spacing w:after="0"/>
        <w:ind w:left="0"/>
        <w:jc w:val="both"/>
      </w:pPr>
      <w:r>
        <w:rPr>
          <w:rFonts w:ascii="Times New Roman"/>
          <w:b w:val="false"/>
          <w:i w:val="false"/>
          <w:color w:val="000000"/>
          <w:sz w:val="28"/>
        </w:rPr>
        <w:t>
      6) разработка требований и технических решений по операционным системам;</w:t>
      </w:r>
    </w:p>
    <w:bookmarkEnd w:id="1111"/>
    <w:bookmarkStart w:name="z1119" w:id="1112"/>
    <w:p>
      <w:pPr>
        <w:spacing w:after="0"/>
        <w:ind w:left="0"/>
        <w:jc w:val="both"/>
      </w:pPr>
      <w:r>
        <w:rPr>
          <w:rFonts w:ascii="Times New Roman"/>
          <w:b w:val="false"/>
          <w:i w:val="false"/>
          <w:color w:val="000000"/>
          <w:sz w:val="28"/>
        </w:rPr>
        <w:t>
      7) разработка требований и технических решений требований по используемым СУБД;</w:t>
      </w:r>
    </w:p>
    <w:bookmarkEnd w:id="1112"/>
    <w:bookmarkStart w:name="z1120" w:id="1113"/>
    <w:p>
      <w:pPr>
        <w:spacing w:after="0"/>
        <w:ind w:left="0"/>
        <w:jc w:val="both"/>
      </w:pPr>
      <w:r>
        <w:rPr>
          <w:rFonts w:ascii="Times New Roman"/>
          <w:b w:val="false"/>
          <w:i w:val="false"/>
          <w:color w:val="000000"/>
          <w:sz w:val="28"/>
        </w:rPr>
        <w:t>
      8) разработка требований и технических решений по инфраструктурным сервисам (служба доменных имен, служба времени, служба каталогов, служба обмена файлами, служба отправки электронных сообщений);</w:t>
      </w:r>
    </w:p>
    <w:bookmarkEnd w:id="1113"/>
    <w:bookmarkStart w:name="z1121" w:id="1114"/>
    <w:p>
      <w:pPr>
        <w:spacing w:after="0"/>
        <w:ind w:left="0"/>
        <w:jc w:val="both"/>
      </w:pPr>
      <w:r>
        <w:rPr>
          <w:rFonts w:ascii="Times New Roman"/>
          <w:b w:val="false"/>
          <w:i w:val="false"/>
          <w:color w:val="000000"/>
          <w:sz w:val="28"/>
        </w:rPr>
        <w:t>
      9) определения показателей надежности и требований к балансировке нагрузки;</w:t>
      </w:r>
    </w:p>
    <w:bookmarkEnd w:id="1114"/>
    <w:bookmarkStart w:name="z1122" w:id="1115"/>
    <w:p>
      <w:pPr>
        <w:spacing w:after="0"/>
        <w:ind w:left="0"/>
        <w:jc w:val="both"/>
      </w:pPr>
      <w:r>
        <w:rPr>
          <w:rFonts w:ascii="Times New Roman"/>
          <w:b w:val="false"/>
          <w:i w:val="false"/>
          <w:color w:val="000000"/>
          <w:sz w:val="28"/>
        </w:rPr>
        <w:t>
      10) разработка требований и технических решений по централизованному управлению техническими средствами и инфраструктурными сервисами;</w:t>
      </w:r>
    </w:p>
    <w:bookmarkEnd w:id="1115"/>
    <w:bookmarkStart w:name="z1123" w:id="1116"/>
    <w:p>
      <w:pPr>
        <w:spacing w:after="0"/>
        <w:ind w:left="0"/>
        <w:jc w:val="both"/>
      </w:pPr>
      <w:r>
        <w:rPr>
          <w:rFonts w:ascii="Times New Roman"/>
          <w:b w:val="false"/>
          <w:i w:val="false"/>
          <w:color w:val="000000"/>
          <w:sz w:val="28"/>
        </w:rPr>
        <w:t xml:space="preserve">
      11) определения требований к обновлению микропрограммного, системного программного обеспечения и СУБД; </w:t>
      </w:r>
    </w:p>
    <w:bookmarkEnd w:id="1116"/>
    <w:bookmarkStart w:name="z1124" w:id="1117"/>
    <w:p>
      <w:pPr>
        <w:spacing w:after="0"/>
        <w:ind w:left="0"/>
        <w:jc w:val="both"/>
      </w:pPr>
      <w:r>
        <w:rPr>
          <w:rFonts w:ascii="Times New Roman"/>
          <w:b w:val="false"/>
          <w:i w:val="false"/>
          <w:color w:val="000000"/>
          <w:sz w:val="28"/>
        </w:rPr>
        <w:t>
      12) определения требований к защите системно-технической инфраструктуры от несанкционированного доступа;</w:t>
      </w:r>
    </w:p>
    <w:bookmarkEnd w:id="1117"/>
    <w:bookmarkStart w:name="z1125" w:id="1118"/>
    <w:p>
      <w:pPr>
        <w:spacing w:after="0"/>
        <w:ind w:left="0"/>
        <w:jc w:val="both"/>
      </w:pPr>
      <w:r>
        <w:rPr>
          <w:rFonts w:ascii="Times New Roman"/>
          <w:b w:val="false"/>
          <w:i w:val="false"/>
          <w:color w:val="000000"/>
          <w:sz w:val="28"/>
        </w:rPr>
        <w:t>
      13) определение требований и реализация типовых (унифицированных) механизмов регистрации, идентификации, аутентификации, авторизации пользователей подсистем интеграционного сегмента Комиссии;</w:t>
      </w:r>
    </w:p>
    <w:bookmarkEnd w:id="1118"/>
    <w:bookmarkStart w:name="z1126" w:id="1119"/>
    <w:p>
      <w:pPr>
        <w:spacing w:after="0"/>
        <w:ind w:left="0"/>
        <w:jc w:val="both"/>
      </w:pPr>
      <w:r>
        <w:rPr>
          <w:rFonts w:ascii="Times New Roman"/>
          <w:b w:val="false"/>
          <w:i w:val="false"/>
          <w:color w:val="000000"/>
          <w:sz w:val="28"/>
        </w:rPr>
        <w:t>
      14) разработка требований и технических решений по мониторингу компонентов системно-технической инфраструктуры и подсистем интеграционного сегмента Комиссии (при объединении с подсистемой мониторинга и управления);</w:t>
      </w:r>
    </w:p>
    <w:bookmarkEnd w:id="1119"/>
    <w:bookmarkStart w:name="z1127" w:id="1120"/>
    <w:p>
      <w:pPr>
        <w:spacing w:after="0"/>
        <w:ind w:left="0"/>
        <w:jc w:val="both"/>
      </w:pPr>
      <w:r>
        <w:rPr>
          <w:rFonts w:ascii="Times New Roman"/>
          <w:b w:val="false"/>
          <w:i w:val="false"/>
          <w:color w:val="000000"/>
          <w:sz w:val="28"/>
        </w:rPr>
        <w:t>
      15) разработка требований и технических решений по единой системе резервирования данных компонентов системно-технической инфраструктуры и подсистем интеграционного сегмента (при объединении с подсистемой мониторинга и управления).</w:t>
      </w:r>
    </w:p>
    <w:bookmarkEnd w:id="1120"/>
    <w:bookmarkStart w:name="z1128" w:id="1121"/>
    <w:p>
      <w:pPr>
        <w:spacing w:after="0"/>
        <w:ind w:left="0"/>
        <w:jc w:val="both"/>
      </w:pPr>
      <w:r>
        <w:rPr>
          <w:rFonts w:ascii="Times New Roman"/>
          <w:b w:val="false"/>
          <w:i w:val="false"/>
          <w:color w:val="000000"/>
          <w:sz w:val="28"/>
        </w:rPr>
        <w:t>
      4.2.20.5. Требования к инфраструктурной платформе могут уточняться в процессе развития интегрированной системы.</w:t>
      </w:r>
    </w:p>
    <w:bookmarkEnd w:id="1121"/>
    <w:bookmarkStart w:name="z1129" w:id="1122"/>
    <w:p>
      <w:pPr>
        <w:spacing w:after="0"/>
        <w:ind w:left="0"/>
        <w:jc w:val="both"/>
      </w:pPr>
      <w:r>
        <w:rPr>
          <w:rFonts w:ascii="Times New Roman"/>
          <w:b w:val="false"/>
          <w:i w:val="false"/>
          <w:color w:val="000000"/>
          <w:sz w:val="28"/>
        </w:rPr>
        <w:t>
      4.2.20.6. Детальные требования к инфраструктурной платформе должны быть определены в соответствующем частном техническом задании.</w:t>
      </w:r>
    </w:p>
    <w:bookmarkEnd w:id="1122"/>
    <w:bookmarkStart w:name="z1130" w:id="1123"/>
    <w:p>
      <w:pPr>
        <w:spacing w:after="0"/>
        <w:ind w:left="0"/>
        <w:jc w:val="both"/>
      </w:pPr>
      <w:r>
        <w:rPr>
          <w:rFonts w:ascii="Times New Roman"/>
          <w:b w:val="false"/>
          <w:i w:val="false"/>
          <w:color w:val="000000"/>
          <w:sz w:val="28"/>
        </w:rPr>
        <w:t>
      4.2.21. Программный комплекс управления сервисами</w:t>
      </w:r>
    </w:p>
    <w:bookmarkEnd w:id="1123"/>
    <w:bookmarkStart w:name="z1131" w:id="1124"/>
    <w:p>
      <w:pPr>
        <w:spacing w:after="0"/>
        <w:ind w:left="0"/>
        <w:jc w:val="both"/>
      </w:pPr>
      <w:r>
        <w:rPr>
          <w:rFonts w:ascii="Times New Roman"/>
          <w:b w:val="false"/>
          <w:i w:val="false"/>
          <w:color w:val="000000"/>
          <w:sz w:val="28"/>
        </w:rPr>
        <w:t>
      4.2.21.1. Программный комплекс управления сервисами должен обеспечивать автоматизацию задач размещения, координации и управления жизненным циклом сервисов, предоставляемых на основе программного комплекса микросервисной архитектуры с использованием:</w:t>
      </w:r>
    </w:p>
    <w:bookmarkEnd w:id="1124"/>
    <w:bookmarkStart w:name="z1132" w:id="1125"/>
    <w:p>
      <w:pPr>
        <w:spacing w:after="0"/>
        <w:ind w:left="0"/>
        <w:jc w:val="both"/>
      </w:pPr>
      <w:r>
        <w:rPr>
          <w:rFonts w:ascii="Times New Roman"/>
          <w:b w:val="false"/>
          <w:i w:val="false"/>
          <w:color w:val="000000"/>
          <w:sz w:val="28"/>
        </w:rPr>
        <w:t xml:space="preserve">
      системы контейнерной оркестрации с открытым исходным кодом; </w:t>
      </w:r>
    </w:p>
    <w:bookmarkEnd w:id="1125"/>
    <w:bookmarkStart w:name="z1133" w:id="1126"/>
    <w:p>
      <w:pPr>
        <w:spacing w:after="0"/>
        <w:ind w:left="0"/>
        <w:jc w:val="both"/>
      </w:pPr>
      <w:r>
        <w:rPr>
          <w:rFonts w:ascii="Times New Roman"/>
          <w:b w:val="false"/>
          <w:i w:val="false"/>
          <w:color w:val="000000"/>
          <w:sz w:val="28"/>
        </w:rPr>
        <w:t>
      сервисов реляционной базы данных с открытым исходным кодом, которая должна поддерживать широкий спектр встроенных и определенных пользователем типов данных;</w:t>
      </w:r>
    </w:p>
    <w:bookmarkEnd w:id="1126"/>
    <w:bookmarkStart w:name="z1134" w:id="1127"/>
    <w:p>
      <w:pPr>
        <w:spacing w:after="0"/>
        <w:ind w:left="0"/>
        <w:jc w:val="both"/>
      </w:pPr>
      <w:r>
        <w:rPr>
          <w:rFonts w:ascii="Times New Roman"/>
          <w:b w:val="false"/>
          <w:i w:val="false"/>
          <w:color w:val="000000"/>
          <w:sz w:val="28"/>
        </w:rPr>
        <w:t xml:space="preserve">
      сервисов нереляционной документоориентированной базы данных с открытым исходным кодом, которая должна обеспечивать хранение больших объемов данных; </w:t>
      </w:r>
    </w:p>
    <w:bookmarkEnd w:id="1127"/>
    <w:bookmarkStart w:name="z1135" w:id="1128"/>
    <w:p>
      <w:pPr>
        <w:spacing w:after="0"/>
        <w:ind w:left="0"/>
        <w:jc w:val="both"/>
      </w:pPr>
      <w:r>
        <w:rPr>
          <w:rFonts w:ascii="Times New Roman"/>
          <w:b w:val="false"/>
          <w:i w:val="false"/>
          <w:color w:val="000000"/>
          <w:sz w:val="28"/>
        </w:rPr>
        <w:t>
      распределенного программного брокера сообщений с открытым исходным кодом, который должен иметь возможность горизонтального масштабирования и включать функциональность транзакционности.</w:t>
      </w:r>
    </w:p>
    <w:bookmarkEnd w:id="1128"/>
    <w:bookmarkStart w:name="z1136" w:id="1129"/>
    <w:p>
      <w:pPr>
        <w:spacing w:after="0"/>
        <w:ind w:left="0"/>
        <w:jc w:val="both"/>
      </w:pPr>
      <w:r>
        <w:rPr>
          <w:rFonts w:ascii="Times New Roman"/>
          <w:b w:val="false"/>
          <w:i w:val="false"/>
          <w:color w:val="000000"/>
          <w:sz w:val="28"/>
        </w:rPr>
        <w:t>
      4.2.21.2. Детальные требования к программному комплексу управления сервисами должны быть определены в соответствующем частном техническом задании.</w:t>
      </w:r>
    </w:p>
    <w:bookmarkEnd w:id="1129"/>
    <w:bookmarkStart w:name="z1137" w:id="1130"/>
    <w:p>
      <w:pPr>
        <w:spacing w:after="0"/>
        <w:ind w:left="0"/>
        <w:jc w:val="both"/>
      </w:pPr>
      <w:r>
        <w:rPr>
          <w:rFonts w:ascii="Times New Roman"/>
          <w:b w:val="false"/>
          <w:i w:val="false"/>
          <w:color w:val="000000"/>
          <w:sz w:val="28"/>
        </w:rPr>
        <w:t>
      4.2.22. Требования к национальному сегменту</w:t>
      </w:r>
    </w:p>
    <w:bookmarkEnd w:id="1130"/>
    <w:bookmarkStart w:name="z1138" w:id="1131"/>
    <w:p>
      <w:pPr>
        <w:spacing w:after="0"/>
        <w:ind w:left="0"/>
        <w:jc w:val="both"/>
      </w:pPr>
      <w:r>
        <w:rPr>
          <w:rFonts w:ascii="Times New Roman"/>
          <w:b w:val="false"/>
          <w:i w:val="false"/>
          <w:color w:val="000000"/>
          <w:sz w:val="28"/>
        </w:rPr>
        <w:t>
      4.2.22.1. Требования к системе межведомственного информационного взаимодействия</w:t>
      </w:r>
    </w:p>
    <w:bookmarkEnd w:id="1131"/>
    <w:bookmarkStart w:name="z1139" w:id="1132"/>
    <w:p>
      <w:pPr>
        <w:spacing w:after="0"/>
        <w:ind w:left="0"/>
        <w:jc w:val="both"/>
      </w:pPr>
      <w:r>
        <w:rPr>
          <w:rFonts w:ascii="Times New Roman"/>
          <w:b w:val="false"/>
          <w:i w:val="false"/>
          <w:color w:val="000000"/>
          <w:sz w:val="28"/>
        </w:rPr>
        <w:t>
      4.2.22.1.1. Система межведомственного информационного взаимодействия должна обеспечивать подключение информационных систем уполномоченных органов к интеграционному шлюзу национального сегмента для обеспечения информационного взаимодействия в рамках реализации общих процессов.</w:t>
      </w:r>
    </w:p>
    <w:bookmarkEnd w:id="1132"/>
    <w:bookmarkStart w:name="z1140" w:id="1133"/>
    <w:p>
      <w:pPr>
        <w:spacing w:after="0"/>
        <w:ind w:left="0"/>
        <w:jc w:val="both"/>
      </w:pPr>
      <w:r>
        <w:rPr>
          <w:rFonts w:ascii="Times New Roman"/>
          <w:b w:val="false"/>
          <w:i w:val="false"/>
          <w:color w:val="000000"/>
          <w:sz w:val="28"/>
        </w:rPr>
        <w:t>
      4.2.22.1.2. Система межведомственного информационного взаимодействия должна обеспечивать доставку электронных документов, формируемых прикладными информационными системами, до интеграционного шлюза национального сегмента.</w:t>
      </w:r>
    </w:p>
    <w:bookmarkEnd w:id="1133"/>
    <w:bookmarkStart w:name="z1141" w:id="1134"/>
    <w:p>
      <w:pPr>
        <w:spacing w:after="0"/>
        <w:ind w:left="0"/>
        <w:jc w:val="both"/>
      </w:pPr>
      <w:r>
        <w:rPr>
          <w:rFonts w:ascii="Times New Roman"/>
          <w:b w:val="false"/>
          <w:i w:val="false"/>
          <w:color w:val="000000"/>
          <w:sz w:val="28"/>
        </w:rPr>
        <w:t>
      4.2.22.1.3. Система межведомственного информационного взаимодействия должна обеспечивать доставку электронных документов, полученных от интеграционного шлюза национального сегмента, до прикладных информационных систем.</w:t>
      </w:r>
    </w:p>
    <w:bookmarkEnd w:id="1134"/>
    <w:bookmarkStart w:name="z1142" w:id="1135"/>
    <w:p>
      <w:pPr>
        <w:spacing w:after="0"/>
        <w:ind w:left="0"/>
        <w:jc w:val="both"/>
      </w:pPr>
      <w:r>
        <w:rPr>
          <w:rFonts w:ascii="Times New Roman"/>
          <w:b w:val="false"/>
          <w:i w:val="false"/>
          <w:color w:val="000000"/>
          <w:sz w:val="28"/>
        </w:rPr>
        <w:t>
      4.2.22.1.4. Система межведомственного информационного взаимодействия должна обеспечивать маршрутизацию электронных документов от интеграционного шлюза национального сегмента до прикладной информационной системы получателя сообщения.</w:t>
      </w:r>
    </w:p>
    <w:bookmarkEnd w:id="1135"/>
    <w:bookmarkStart w:name="z1143" w:id="1136"/>
    <w:p>
      <w:pPr>
        <w:spacing w:after="0"/>
        <w:ind w:left="0"/>
        <w:jc w:val="both"/>
      </w:pPr>
      <w:r>
        <w:rPr>
          <w:rFonts w:ascii="Times New Roman"/>
          <w:b w:val="false"/>
          <w:i w:val="false"/>
          <w:color w:val="000000"/>
          <w:sz w:val="28"/>
        </w:rPr>
        <w:t>
      4.2.22.1.5. Система межведомственного информационного взаимодействия должна обеспечивать передачу технологической информации, необходимой для осуществления функций маршрутизации и обработки электронного документа, между прикладной информационной системой и интеграционным шлюзом национального сегмента. Состав указанной технологической информации определяется Комиссией.</w:t>
      </w:r>
    </w:p>
    <w:bookmarkEnd w:id="1136"/>
    <w:bookmarkStart w:name="z1144" w:id="1137"/>
    <w:p>
      <w:pPr>
        <w:spacing w:after="0"/>
        <w:ind w:left="0"/>
        <w:jc w:val="both"/>
      </w:pPr>
      <w:r>
        <w:rPr>
          <w:rFonts w:ascii="Times New Roman"/>
          <w:b w:val="false"/>
          <w:i w:val="false"/>
          <w:color w:val="000000"/>
          <w:sz w:val="28"/>
        </w:rPr>
        <w:t>
      4.2.22.1.6. Требования к системе межведомственного информационного взаимодействия могут уточняться в процессе реализации интегрированной системы.</w:t>
      </w:r>
    </w:p>
    <w:bookmarkEnd w:id="1137"/>
    <w:bookmarkStart w:name="z1145" w:id="1138"/>
    <w:p>
      <w:pPr>
        <w:spacing w:after="0"/>
        <w:ind w:left="0"/>
        <w:jc w:val="both"/>
      </w:pPr>
      <w:r>
        <w:rPr>
          <w:rFonts w:ascii="Times New Roman"/>
          <w:b w:val="false"/>
          <w:i w:val="false"/>
          <w:color w:val="000000"/>
          <w:sz w:val="28"/>
        </w:rPr>
        <w:t>
      4.2.22.2. Требования к подсистеме ДТС национального сегмента</w:t>
      </w:r>
    </w:p>
    <w:bookmarkEnd w:id="1138"/>
    <w:bookmarkStart w:name="z1146" w:id="1139"/>
    <w:p>
      <w:pPr>
        <w:spacing w:after="0"/>
        <w:ind w:left="0"/>
        <w:jc w:val="both"/>
      </w:pPr>
      <w:r>
        <w:rPr>
          <w:rFonts w:ascii="Times New Roman"/>
          <w:b w:val="false"/>
          <w:i w:val="false"/>
          <w:color w:val="000000"/>
          <w:sz w:val="28"/>
        </w:rPr>
        <w:t>
      4.2.22.2.1. Подсистема ДТС национального сегмента должна обеспечивать осуществление следующих функций, в том числе в соответствии с Требованиями к созданию, развитию и функционированию трансграничного пространства доверия, утвержденными Решением Совета Комиссии от 5 декабря 2018 г. № 96, и нормативно-техническими документами, утверждаемыми Комиссией:</w:t>
      </w:r>
    </w:p>
    <w:bookmarkEnd w:id="1139"/>
    <w:bookmarkStart w:name="z1147" w:id="1140"/>
    <w:p>
      <w:pPr>
        <w:spacing w:after="0"/>
        <w:ind w:left="0"/>
        <w:jc w:val="both"/>
      </w:pPr>
      <w:r>
        <w:rPr>
          <w:rFonts w:ascii="Times New Roman"/>
          <w:b w:val="false"/>
          <w:i w:val="false"/>
          <w:color w:val="000000"/>
          <w:sz w:val="28"/>
        </w:rPr>
        <w:t>
      1) проверка подлинности электронного документа и ЭЦП;</w:t>
      </w:r>
    </w:p>
    <w:bookmarkEnd w:id="1140"/>
    <w:bookmarkStart w:name="z1148" w:id="1141"/>
    <w:p>
      <w:pPr>
        <w:spacing w:after="0"/>
        <w:ind w:left="0"/>
        <w:jc w:val="both"/>
      </w:pPr>
      <w:r>
        <w:rPr>
          <w:rFonts w:ascii="Times New Roman"/>
          <w:b w:val="false"/>
          <w:i w:val="false"/>
          <w:color w:val="000000"/>
          <w:sz w:val="28"/>
        </w:rPr>
        <w:t>
      2) проверка целостности электронного документа;</w:t>
      </w:r>
    </w:p>
    <w:bookmarkEnd w:id="1141"/>
    <w:bookmarkStart w:name="z1149" w:id="1142"/>
    <w:p>
      <w:pPr>
        <w:spacing w:after="0"/>
        <w:ind w:left="0"/>
        <w:jc w:val="both"/>
      </w:pPr>
      <w:r>
        <w:rPr>
          <w:rFonts w:ascii="Times New Roman"/>
          <w:b w:val="false"/>
          <w:i w:val="false"/>
          <w:color w:val="000000"/>
          <w:sz w:val="28"/>
        </w:rPr>
        <w:t>
      3) признание действительности ЭЦП, которой подписан электронный документ, исходящий из национального сегмента, в том числе подтверждение отсутствия изменений, внесенных в этот электронный документ после его подписания, и подтверждение принадлежности ЭЦП, которой подписан этот электронный документ, владельцу соответствующего сертификата ключа проверки ЭЦП;</w:t>
      </w:r>
    </w:p>
    <w:bookmarkEnd w:id="1142"/>
    <w:bookmarkStart w:name="z1150" w:id="1143"/>
    <w:p>
      <w:pPr>
        <w:spacing w:after="0"/>
        <w:ind w:left="0"/>
        <w:jc w:val="both"/>
      </w:pPr>
      <w:r>
        <w:rPr>
          <w:rFonts w:ascii="Times New Roman"/>
          <w:b w:val="false"/>
          <w:i w:val="false"/>
          <w:color w:val="000000"/>
          <w:sz w:val="28"/>
        </w:rPr>
        <w:t>
      4) признание действительности электронной подписи ДТС Комиссии, ДТС национального сегмента другого государства-члена, которой подписан результат проверки ЭЦП электронного документа, входящего в национальный сегмент, в том числе подтверждение отсутствия изменений, внесенных в этот результат проверки после его подписания, и подтверждение принадлежности ЭЦП, которой подписан этот результат проверки, владельцу соответствующего сертификата ключа проверки ЭЦП;</w:t>
      </w:r>
    </w:p>
    <w:bookmarkEnd w:id="1143"/>
    <w:bookmarkStart w:name="z1151" w:id="1144"/>
    <w:p>
      <w:pPr>
        <w:spacing w:after="0"/>
        <w:ind w:left="0"/>
        <w:jc w:val="both"/>
      </w:pPr>
      <w:r>
        <w:rPr>
          <w:rFonts w:ascii="Times New Roman"/>
          <w:b w:val="false"/>
          <w:i w:val="false"/>
          <w:color w:val="000000"/>
          <w:sz w:val="28"/>
        </w:rPr>
        <w:t>
      5) подписание ЭЦП ДТС национального сегмента, основанной на сертификате ключа проверки ЭЦП, выданном ДТС национального сегмента удостоверяющим центром службы ДТС, результата проверки ЭЦП электронного документа, исходящего из национального сегмента;</w:t>
      </w:r>
    </w:p>
    <w:bookmarkEnd w:id="1144"/>
    <w:bookmarkStart w:name="z1152" w:id="1145"/>
    <w:p>
      <w:pPr>
        <w:spacing w:after="0"/>
        <w:ind w:left="0"/>
        <w:jc w:val="both"/>
      </w:pPr>
      <w:r>
        <w:rPr>
          <w:rFonts w:ascii="Times New Roman"/>
          <w:b w:val="false"/>
          <w:i w:val="false"/>
          <w:color w:val="000000"/>
          <w:sz w:val="28"/>
        </w:rPr>
        <w:t>
      6) подписание ЭЦП ДТС национального сегмента, основанной на сертификате ключа проверки ЭЦП, выданном ДТС национального сегмента в соответствии с законодательством государства-члена и правом Союза, результата проверки ЭЦП электронного документа, входящего в национальный сегмент;</w:t>
      </w:r>
    </w:p>
    <w:bookmarkEnd w:id="1145"/>
    <w:bookmarkStart w:name="z1153" w:id="1146"/>
    <w:p>
      <w:pPr>
        <w:spacing w:after="0"/>
        <w:ind w:left="0"/>
        <w:jc w:val="both"/>
      </w:pPr>
      <w:r>
        <w:rPr>
          <w:rFonts w:ascii="Times New Roman"/>
          <w:b w:val="false"/>
          <w:i w:val="false"/>
          <w:color w:val="000000"/>
          <w:sz w:val="28"/>
        </w:rPr>
        <w:t>
      7) документирование выполняемых подсистемой ДТС национального сегмента операций;</w:t>
      </w:r>
    </w:p>
    <w:bookmarkEnd w:id="1146"/>
    <w:bookmarkStart w:name="z1154" w:id="1147"/>
    <w:p>
      <w:pPr>
        <w:spacing w:after="0"/>
        <w:ind w:left="0"/>
        <w:jc w:val="both"/>
      </w:pPr>
      <w:r>
        <w:rPr>
          <w:rFonts w:ascii="Times New Roman"/>
          <w:b w:val="false"/>
          <w:i w:val="false"/>
          <w:color w:val="000000"/>
          <w:sz w:val="28"/>
        </w:rPr>
        <w:t>
      8) предоставление информации об операциях подсистемы ДТС национального сегмента по запросам Комиссии и уполномоченных органов;</w:t>
      </w:r>
    </w:p>
    <w:bookmarkEnd w:id="1147"/>
    <w:bookmarkStart w:name="z1155" w:id="1148"/>
    <w:p>
      <w:pPr>
        <w:spacing w:after="0"/>
        <w:ind w:left="0"/>
        <w:jc w:val="both"/>
      </w:pPr>
      <w:r>
        <w:rPr>
          <w:rFonts w:ascii="Times New Roman"/>
          <w:b w:val="false"/>
          <w:i w:val="false"/>
          <w:color w:val="000000"/>
          <w:sz w:val="28"/>
        </w:rPr>
        <w:t>
      9) проверка правомерности применения ЭЦП и полномочия лица, подписывающего электронный документ, которая должна осуществляться в соответствии с законодательством государства-члена и с учетом рекомендации(й) Коллегии Комиссии по проверке правомерности применения ЭЦП и полномочия лица, подписывающего электронный документ;</w:t>
      </w:r>
    </w:p>
    <w:bookmarkEnd w:id="1148"/>
    <w:bookmarkStart w:name="z1156" w:id="1149"/>
    <w:p>
      <w:pPr>
        <w:spacing w:after="0"/>
        <w:ind w:left="0"/>
        <w:jc w:val="both"/>
      </w:pPr>
      <w:r>
        <w:rPr>
          <w:rFonts w:ascii="Times New Roman"/>
          <w:b w:val="false"/>
          <w:i w:val="false"/>
          <w:color w:val="000000"/>
          <w:sz w:val="28"/>
        </w:rPr>
        <w:t>
      10) формирование квитанций, содержащих результаты проверок электронных документов и ЭЦП;</w:t>
      </w:r>
    </w:p>
    <w:bookmarkEnd w:id="1149"/>
    <w:bookmarkStart w:name="z1157" w:id="1150"/>
    <w:p>
      <w:pPr>
        <w:spacing w:after="0"/>
        <w:ind w:left="0"/>
        <w:jc w:val="both"/>
      </w:pPr>
      <w:r>
        <w:rPr>
          <w:rFonts w:ascii="Times New Roman"/>
          <w:b w:val="false"/>
          <w:i w:val="false"/>
          <w:color w:val="000000"/>
          <w:sz w:val="28"/>
        </w:rPr>
        <w:t>
      11) иные функции, устанавливаемые в процессе развития интегрированной системы.</w:t>
      </w:r>
    </w:p>
    <w:bookmarkEnd w:id="1150"/>
    <w:bookmarkStart w:name="z1158" w:id="1151"/>
    <w:p>
      <w:pPr>
        <w:spacing w:after="0"/>
        <w:ind w:left="0"/>
        <w:jc w:val="both"/>
      </w:pPr>
      <w:r>
        <w:rPr>
          <w:rFonts w:ascii="Times New Roman"/>
          <w:b w:val="false"/>
          <w:i w:val="false"/>
          <w:color w:val="000000"/>
          <w:sz w:val="28"/>
        </w:rPr>
        <w:t>
      Проверки, проводимые подсистемой ДТС национального сегмента, а также формирование квитанций, отражающих результаты этих проверок, осуществляются в соответствии с Положением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1151"/>
    <w:bookmarkStart w:name="z1159" w:id="1152"/>
    <w:p>
      <w:pPr>
        <w:spacing w:after="0"/>
        <w:ind w:left="0"/>
        <w:jc w:val="both"/>
      </w:pPr>
      <w:r>
        <w:rPr>
          <w:rFonts w:ascii="Times New Roman"/>
          <w:b w:val="false"/>
          <w:i w:val="false"/>
          <w:color w:val="000000"/>
          <w:sz w:val="28"/>
        </w:rPr>
        <w:t>
      4.2.22.2.2. Требования к подсистеме ДТС национального сегмента могут уточняться в процессе реализации интегрированной системы.</w:t>
      </w:r>
    </w:p>
    <w:bookmarkEnd w:id="1152"/>
    <w:bookmarkStart w:name="z1160" w:id="1153"/>
    <w:p>
      <w:pPr>
        <w:spacing w:after="0"/>
        <w:ind w:left="0"/>
        <w:jc w:val="both"/>
      </w:pPr>
      <w:r>
        <w:rPr>
          <w:rFonts w:ascii="Times New Roman"/>
          <w:b w:val="false"/>
          <w:i w:val="false"/>
          <w:color w:val="000000"/>
          <w:sz w:val="28"/>
        </w:rPr>
        <w:t>
      4.2.22.3. Требования к подсистеме мониторинга и управления национального сегмента</w:t>
      </w:r>
    </w:p>
    <w:bookmarkEnd w:id="1153"/>
    <w:bookmarkStart w:name="z1161" w:id="1154"/>
    <w:p>
      <w:pPr>
        <w:spacing w:after="0"/>
        <w:ind w:left="0"/>
        <w:jc w:val="both"/>
      </w:pPr>
      <w:r>
        <w:rPr>
          <w:rFonts w:ascii="Times New Roman"/>
          <w:b w:val="false"/>
          <w:i w:val="false"/>
          <w:color w:val="000000"/>
          <w:sz w:val="28"/>
        </w:rPr>
        <w:t>
      4.2.22.3.1. Подсистема мониторинга и управления национального сегмента должна обеспечивать осуществление функции регистрации событий об отклонениях контролируемых параметров, оказывающих влияние на работоспособность интеграционного шлюза национального сегмента и подсистему ДТС национального сегмента, в журнале мониторинга.</w:t>
      </w:r>
    </w:p>
    <w:bookmarkEnd w:id="1154"/>
    <w:bookmarkStart w:name="z1162" w:id="1155"/>
    <w:p>
      <w:pPr>
        <w:spacing w:after="0"/>
        <w:ind w:left="0"/>
        <w:jc w:val="both"/>
      </w:pPr>
      <w:r>
        <w:rPr>
          <w:rFonts w:ascii="Times New Roman"/>
          <w:b w:val="false"/>
          <w:i w:val="false"/>
          <w:color w:val="000000"/>
          <w:sz w:val="28"/>
        </w:rPr>
        <w:t>
      4.2.22.3.2. Подсистема мониторинга и управления должна обеспечивать контроль доступности:</w:t>
      </w:r>
    </w:p>
    <w:bookmarkEnd w:id="1155"/>
    <w:bookmarkStart w:name="z1163" w:id="1156"/>
    <w:p>
      <w:pPr>
        <w:spacing w:after="0"/>
        <w:ind w:left="0"/>
        <w:jc w:val="both"/>
      </w:pPr>
      <w:r>
        <w:rPr>
          <w:rFonts w:ascii="Times New Roman"/>
          <w:b w:val="false"/>
          <w:i w:val="false"/>
          <w:color w:val="000000"/>
          <w:sz w:val="28"/>
        </w:rPr>
        <w:t>
      1) сервисов, обеспечивающих функционирование интеграционного шлюза национального сегмента;</w:t>
      </w:r>
    </w:p>
    <w:bookmarkEnd w:id="1156"/>
    <w:bookmarkStart w:name="z1164" w:id="1157"/>
    <w:p>
      <w:pPr>
        <w:spacing w:after="0"/>
        <w:ind w:left="0"/>
        <w:jc w:val="both"/>
      </w:pPr>
      <w:r>
        <w:rPr>
          <w:rFonts w:ascii="Times New Roman"/>
          <w:b w:val="false"/>
          <w:i w:val="false"/>
          <w:color w:val="000000"/>
          <w:sz w:val="28"/>
        </w:rPr>
        <w:t>
      2) сервисов, обеспечивающих функционирование подсистемы ДТС национального сегмента;</w:t>
      </w:r>
    </w:p>
    <w:bookmarkEnd w:id="1157"/>
    <w:bookmarkStart w:name="z1165" w:id="1158"/>
    <w:p>
      <w:pPr>
        <w:spacing w:after="0"/>
        <w:ind w:left="0"/>
        <w:jc w:val="both"/>
      </w:pPr>
      <w:r>
        <w:rPr>
          <w:rFonts w:ascii="Times New Roman"/>
          <w:b w:val="false"/>
          <w:i w:val="false"/>
          <w:color w:val="000000"/>
          <w:sz w:val="28"/>
        </w:rPr>
        <w:t>
      3) интерфейсов взаимодействия интеграционного шлюза национального сегмента с интегрированной системой.</w:t>
      </w:r>
    </w:p>
    <w:bookmarkEnd w:id="1158"/>
    <w:bookmarkStart w:name="z1166" w:id="1159"/>
    <w:p>
      <w:pPr>
        <w:spacing w:after="0"/>
        <w:ind w:left="0"/>
        <w:jc w:val="both"/>
      </w:pPr>
      <w:r>
        <w:rPr>
          <w:rFonts w:ascii="Times New Roman"/>
          <w:b w:val="false"/>
          <w:i w:val="false"/>
          <w:color w:val="000000"/>
          <w:sz w:val="28"/>
        </w:rPr>
        <w:t>
      4.2.22.3.3. Подсистема мониторинга и управления должна обеспечивать осуществление функции предоставления информации о критичных событиях, влияющих на работоспособность интеграционного шлюза и подсистемы ДТС национального сегмента, в подсистему мониторинга и управления интеграционного сегмента Комиссии по факту возникновения события.</w:t>
      </w:r>
    </w:p>
    <w:bookmarkEnd w:id="1159"/>
    <w:bookmarkStart w:name="z1167" w:id="1160"/>
    <w:p>
      <w:pPr>
        <w:spacing w:after="0"/>
        <w:ind w:left="0"/>
        <w:jc w:val="both"/>
      </w:pPr>
      <w:r>
        <w:rPr>
          <w:rFonts w:ascii="Times New Roman"/>
          <w:b w:val="false"/>
          <w:i w:val="false"/>
          <w:color w:val="000000"/>
          <w:sz w:val="28"/>
        </w:rPr>
        <w:t>
      4.2.22.3.4. Требования к подсистеме мониторинга и управления национального сегмента могут уточняться в процессе реализации интегрированной системы.</w:t>
      </w:r>
    </w:p>
    <w:bookmarkEnd w:id="1160"/>
    <w:bookmarkStart w:name="z1168" w:id="1161"/>
    <w:p>
      <w:pPr>
        <w:spacing w:after="0"/>
        <w:ind w:left="0"/>
        <w:jc w:val="both"/>
      </w:pPr>
      <w:r>
        <w:rPr>
          <w:rFonts w:ascii="Times New Roman"/>
          <w:b w:val="false"/>
          <w:i w:val="false"/>
          <w:color w:val="000000"/>
          <w:sz w:val="28"/>
        </w:rPr>
        <w:t>
      4.2.22.4. Требования к подсистеме защиты национального сегмента</w:t>
      </w:r>
    </w:p>
    <w:bookmarkEnd w:id="1161"/>
    <w:bookmarkStart w:name="z1169" w:id="1162"/>
    <w:p>
      <w:pPr>
        <w:spacing w:after="0"/>
        <w:ind w:left="0"/>
        <w:jc w:val="both"/>
      </w:pPr>
      <w:r>
        <w:rPr>
          <w:rFonts w:ascii="Times New Roman"/>
          <w:b w:val="false"/>
          <w:i w:val="false"/>
          <w:color w:val="000000"/>
          <w:sz w:val="28"/>
        </w:rPr>
        <w:t>
      4.2.22.4.1. Подсистема защиты национального сегмента в зависимости от угроз безопасности информации, модели нарушителя безопасности информации, состава объектов защиты, информационных технологий и структурно-функциональных характеристик национального сегмента должна обеспечивать выполнение следующих задач:</w:t>
      </w:r>
    </w:p>
    <w:bookmarkEnd w:id="1162"/>
    <w:bookmarkStart w:name="z1170" w:id="1163"/>
    <w:p>
      <w:pPr>
        <w:spacing w:after="0"/>
        <w:ind w:left="0"/>
        <w:jc w:val="both"/>
      </w:pPr>
      <w:r>
        <w:rPr>
          <w:rFonts w:ascii="Times New Roman"/>
          <w:b w:val="false"/>
          <w:i w:val="false"/>
          <w:color w:val="000000"/>
          <w:sz w:val="28"/>
        </w:rPr>
        <w:t>
      1) идентификация и аутентификация субъектов доступа и объектов доступа;</w:t>
      </w:r>
    </w:p>
    <w:bookmarkEnd w:id="1163"/>
    <w:bookmarkStart w:name="z1171" w:id="1164"/>
    <w:p>
      <w:pPr>
        <w:spacing w:after="0"/>
        <w:ind w:left="0"/>
        <w:jc w:val="both"/>
      </w:pPr>
      <w:r>
        <w:rPr>
          <w:rFonts w:ascii="Times New Roman"/>
          <w:b w:val="false"/>
          <w:i w:val="false"/>
          <w:color w:val="000000"/>
          <w:sz w:val="28"/>
        </w:rPr>
        <w:t>
      2) управление доступом субъектов доступа к объектам доступа;</w:t>
      </w:r>
    </w:p>
    <w:bookmarkEnd w:id="1164"/>
    <w:bookmarkStart w:name="z1172" w:id="1165"/>
    <w:p>
      <w:pPr>
        <w:spacing w:after="0"/>
        <w:ind w:left="0"/>
        <w:jc w:val="both"/>
      </w:pPr>
      <w:r>
        <w:rPr>
          <w:rFonts w:ascii="Times New Roman"/>
          <w:b w:val="false"/>
          <w:i w:val="false"/>
          <w:color w:val="000000"/>
          <w:sz w:val="28"/>
        </w:rPr>
        <w:t>
      3) управление идентификаторами и средствами аутентификации;</w:t>
      </w:r>
    </w:p>
    <w:bookmarkEnd w:id="1165"/>
    <w:bookmarkStart w:name="z1173" w:id="1166"/>
    <w:p>
      <w:pPr>
        <w:spacing w:after="0"/>
        <w:ind w:left="0"/>
        <w:jc w:val="both"/>
      </w:pPr>
      <w:r>
        <w:rPr>
          <w:rFonts w:ascii="Times New Roman"/>
          <w:b w:val="false"/>
          <w:i w:val="false"/>
          <w:color w:val="000000"/>
          <w:sz w:val="28"/>
        </w:rPr>
        <w:t>
      4) антивирусная защита информации;</w:t>
      </w:r>
    </w:p>
    <w:bookmarkEnd w:id="1166"/>
    <w:bookmarkStart w:name="z1174" w:id="1167"/>
    <w:p>
      <w:pPr>
        <w:spacing w:after="0"/>
        <w:ind w:left="0"/>
        <w:jc w:val="both"/>
      </w:pPr>
      <w:r>
        <w:rPr>
          <w:rFonts w:ascii="Times New Roman"/>
          <w:b w:val="false"/>
          <w:i w:val="false"/>
          <w:color w:val="000000"/>
          <w:sz w:val="28"/>
        </w:rPr>
        <w:t>
      5) защита машинных носителей информации;</w:t>
      </w:r>
    </w:p>
    <w:bookmarkEnd w:id="1167"/>
    <w:bookmarkStart w:name="z1175" w:id="1168"/>
    <w:p>
      <w:pPr>
        <w:spacing w:after="0"/>
        <w:ind w:left="0"/>
        <w:jc w:val="both"/>
      </w:pPr>
      <w:r>
        <w:rPr>
          <w:rFonts w:ascii="Times New Roman"/>
          <w:b w:val="false"/>
          <w:i w:val="false"/>
          <w:color w:val="000000"/>
          <w:sz w:val="28"/>
        </w:rPr>
        <w:t>
      6) регистрация событий безопасности;</w:t>
      </w:r>
    </w:p>
    <w:bookmarkEnd w:id="1168"/>
    <w:bookmarkStart w:name="z1176" w:id="1169"/>
    <w:p>
      <w:pPr>
        <w:spacing w:after="0"/>
        <w:ind w:left="0"/>
        <w:jc w:val="both"/>
      </w:pPr>
      <w:r>
        <w:rPr>
          <w:rFonts w:ascii="Times New Roman"/>
          <w:b w:val="false"/>
          <w:i w:val="false"/>
          <w:color w:val="000000"/>
          <w:sz w:val="28"/>
        </w:rPr>
        <w:t>
      7) обнаружение (предотвращение) вторжений на сетевом уровне и уровне серверов и рабочих станций;</w:t>
      </w:r>
    </w:p>
    <w:bookmarkEnd w:id="1169"/>
    <w:bookmarkStart w:name="z1177" w:id="1170"/>
    <w:p>
      <w:pPr>
        <w:spacing w:after="0"/>
        <w:ind w:left="0"/>
        <w:jc w:val="both"/>
      </w:pPr>
      <w:r>
        <w:rPr>
          <w:rFonts w:ascii="Times New Roman"/>
          <w:b w:val="false"/>
          <w:i w:val="false"/>
          <w:color w:val="000000"/>
          <w:sz w:val="28"/>
        </w:rPr>
        <w:t>
      8) контроль (анализ) защищенности информации;</w:t>
      </w:r>
    </w:p>
    <w:bookmarkEnd w:id="1170"/>
    <w:bookmarkStart w:name="z1178" w:id="1171"/>
    <w:p>
      <w:pPr>
        <w:spacing w:after="0"/>
        <w:ind w:left="0"/>
        <w:jc w:val="both"/>
      </w:pPr>
      <w:r>
        <w:rPr>
          <w:rFonts w:ascii="Times New Roman"/>
          <w:b w:val="false"/>
          <w:i w:val="false"/>
          <w:color w:val="000000"/>
          <w:sz w:val="28"/>
        </w:rPr>
        <w:t>
      9) защита информации ограниченного распространения и средств защиты информации от несанкционированного доступа;</w:t>
      </w:r>
    </w:p>
    <w:bookmarkEnd w:id="1171"/>
    <w:bookmarkStart w:name="z1179" w:id="1172"/>
    <w:p>
      <w:pPr>
        <w:spacing w:after="0"/>
        <w:ind w:left="0"/>
        <w:jc w:val="both"/>
      </w:pPr>
      <w:r>
        <w:rPr>
          <w:rFonts w:ascii="Times New Roman"/>
          <w:b w:val="false"/>
          <w:i w:val="false"/>
          <w:color w:val="000000"/>
          <w:sz w:val="28"/>
        </w:rPr>
        <w:t>
      10) обеспечение целостности национального сегмента и информации, содержащейся в национальном сегменте;</w:t>
      </w:r>
    </w:p>
    <w:bookmarkEnd w:id="1172"/>
    <w:bookmarkStart w:name="z1180" w:id="1173"/>
    <w:p>
      <w:pPr>
        <w:spacing w:after="0"/>
        <w:ind w:left="0"/>
        <w:jc w:val="both"/>
      </w:pPr>
      <w:r>
        <w:rPr>
          <w:rFonts w:ascii="Times New Roman"/>
          <w:b w:val="false"/>
          <w:i w:val="false"/>
          <w:color w:val="000000"/>
          <w:sz w:val="28"/>
        </w:rPr>
        <w:t>
      11) обеспечение доступности информации;</w:t>
      </w:r>
    </w:p>
    <w:bookmarkEnd w:id="1173"/>
    <w:bookmarkStart w:name="z1181" w:id="1174"/>
    <w:p>
      <w:pPr>
        <w:spacing w:after="0"/>
        <w:ind w:left="0"/>
        <w:jc w:val="both"/>
      </w:pPr>
      <w:r>
        <w:rPr>
          <w:rFonts w:ascii="Times New Roman"/>
          <w:b w:val="false"/>
          <w:i w:val="false"/>
          <w:color w:val="000000"/>
          <w:sz w:val="28"/>
        </w:rPr>
        <w:t>
      14) защита технических средств;</w:t>
      </w:r>
    </w:p>
    <w:bookmarkEnd w:id="1174"/>
    <w:bookmarkStart w:name="z1182" w:id="1175"/>
    <w:p>
      <w:pPr>
        <w:spacing w:after="0"/>
        <w:ind w:left="0"/>
        <w:jc w:val="both"/>
      </w:pPr>
      <w:r>
        <w:rPr>
          <w:rFonts w:ascii="Times New Roman"/>
          <w:b w:val="false"/>
          <w:i w:val="false"/>
          <w:color w:val="000000"/>
          <w:sz w:val="28"/>
        </w:rPr>
        <w:t>
      16) защита систем связи и передачи данных.</w:t>
      </w:r>
    </w:p>
    <w:bookmarkEnd w:id="1175"/>
    <w:bookmarkStart w:name="z1183" w:id="1176"/>
    <w:p>
      <w:pPr>
        <w:spacing w:after="0"/>
        <w:ind w:left="0"/>
        <w:jc w:val="both"/>
      </w:pPr>
      <w:r>
        <w:rPr>
          <w:rFonts w:ascii="Times New Roman"/>
          <w:b w:val="false"/>
          <w:i w:val="false"/>
          <w:color w:val="000000"/>
          <w:sz w:val="28"/>
        </w:rPr>
        <w:t>
      4.2.22.4.2. Подсистема защиты национального сегмента должна обеспечивать передачу сведений о выявленных инцидентах защиты информации в подсистему информационной безопасности интеграционного сегмента Комиссии по факту возникновения такого инцидента.</w:t>
      </w:r>
    </w:p>
    <w:bookmarkEnd w:id="1176"/>
    <w:bookmarkStart w:name="z1184" w:id="1177"/>
    <w:p>
      <w:pPr>
        <w:spacing w:after="0"/>
        <w:ind w:left="0"/>
        <w:jc w:val="both"/>
      </w:pPr>
      <w:r>
        <w:rPr>
          <w:rFonts w:ascii="Times New Roman"/>
          <w:b w:val="false"/>
          <w:i w:val="false"/>
          <w:color w:val="000000"/>
          <w:sz w:val="28"/>
        </w:rPr>
        <w:t>
      4.2.22.4.3. Требования к подсистеме защиты национального сегмента могут уточняться в процессе реализации интегрированной системы.</w:t>
      </w:r>
    </w:p>
    <w:bookmarkEnd w:id="1177"/>
    <w:bookmarkStart w:name="z1185" w:id="1178"/>
    <w:p>
      <w:pPr>
        <w:spacing w:after="0"/>
        <w:ind w:left="0"/>
        <w:jc w:val="both"/>
      </w:pPr>
      <w:r>
        <w:rPr>
          <w:rFonts w:ascii="Times New Roman"/>
          <w:b w:val="false"/>
          <w:i w:val="false"/>
          <w:color w:val="000000"/>
          <w:sz w:val="28"/>
        </w:rPr>
        <w:t>
      4.2.22.5. Требования к информационным системам уполномоченных органов</w:t>
      </w:r>
    </w:p>
    <w:bookmarkEnd w:id="1178"/>
    <w:bookmarkStart w:name="z1186" w:id="1179"/>
    <w:p>
      <w:pPr>
        <w:spacing w:after="0"/>
        <w:ind w:left="0"/>
        <w:jc w:val="both"/>
      </w:pPr>
      <w:r>
        <w:rPr>
          <w:rFonts w:ascii="Times New Roman"/>
          <w:b w:val="false"/>
          <w:i w:val="false"/>
          <w:color w:val="000000"/>
          <w:sz w:val="28"/>
        </w:rPr>
        <w:t xml:space="preserve">
      4.2.22.5.1. Информационные системы уполномоченных органов, функционально не входящие в состав национального сегмента, должны обеспечивать реализацию общих процессов на территории своего государства-члена. </w:t>
      </w:r>
    </w:p>
    <w:bookmarkEnd w:id="1179"/>
    <w:bookmarkStart w:name="z1187" w:id="1180"/>
    <w:p>
      <w:pPr>
        <w:spacing w:after="0"/>
        <w:ind w:left="0"/>
        <w:jc w:val="both"/>
      </w:pPr>
      <w:r>
        <w:rPr>
          <w:rFonts w:ascii="Times New Roman"/>
          <w:b w:val="false"/>
          <w:i w:val="false"/>
          <w:color w:val="000000"/>
          <w:sz w:val="28"/>
        </w:rPr>
        <w:t>
      4.2.22.5.2. Взаимодействие информационных систем уполномоченных органов с интеграционным шлюзом национального сегмента должно осуществляться с использованием системы межведомственного информационного взаимодействия.</w:t>
      </w:r>
    </w:p>
    <w:bookmarkEnd w:id="1180"/>
    <w:bookmarkStart w:name="z1188" w:id="1181"/>
    <w:p>
      <w:pPr>
        <w:spacing w:after="0"/>
        <w:ind w:left="0"/>
        <w:jc w:val="both"/>
      </w:pPr>
      <w:r>
        <w:rPr>
          <w:rFonts w:ascii="Times New Roman"/>
          <w:b w:val="false"/>
          <w:i w:val="false"/>
          <w:color w:val="000000"/>
          <w:sz w:val="28"/>
        </w:rPr>
        <w:t>
      4.2.22.5.3. Информационные системы уполномоченных органов должны обеспечивать реализацию прикладной логики обработки электронных документов и сведений в электронном виде, полученных от системы межведомственного информационного взаимодействия, в соответствии с требованиями, установленными технологическими документами общих процессов.</w:t>
      </w:r>
    </w:p>
    <w:bookmarkEnd w:id="1181"/>
    <w:bookmarkStart w:name="z1189" w:id="1182"/>
    <w:p>
      <w:pPr>
        <w:spacing w:after="0"/>
        <w:ind w:left="0"/>
        <w:jc w:val="both"/>
      </w:pPr>
      <w:r>
        <w:rPr>
          <w:rFonts w:ascii="Times New Roman"/>
          <w:b w:val="false"/>
          <w:i w:val="false"/>
          <w:color w:val="000000"/>
          <w:sz w:val="28"/>
        </w:rPr>
        <w:t>
      4.2.22.5.4. Информационные системы уполномоченных органов должны обеспечивать взаимодействие с системой межведомственного информационного взаимодействия в рамках реализации общих процессов.</w:t>
      </w:r>
    </w:p>
    <w:bookmarkEnd w:id="1182"/>
    <w:bookmarkStart w:name="z1190" w:id="1183"/>
    <w:p>
      <w:pPr>
        <w:spacing w:after="0"/>
        <w:ind w:left="0"/>
        <w:jc w:val="both"/>
      </w:pPr>
      <w:r>
        <w:rPr>
          <w:rFonts w:ascii="Times New Roman"/>
          <w:b w:val="false"/>
          <w:i w:val="false"/>
          <w:color w:val="000000"/>
          <w:sz w:val="28"/>
        </w:rPr>
        <w:t>
      4.2.22.5.5. Электронные документы и сведения в электронном виде, формируемые информационными системами уполномоченных органов, участвующими в реализации общих процессов, должны соответствовать требованиям, установленным технологическими документами общих процессов.</w:t>
      </w:r>
    </w:p>
    <w:bookmarkEnd w:id="1183"/>
    <w:bookmarkStart w:name="z1191" w:id="1184"/>
    <w:p>
      <w:pPr>
        <w:spacing w:after="0"/>
        <w:ind w:left="0"/>
        <w:jc w:val="both"/>
      </w:pPr>
      <w:r>
        <w:rPr>
          <w:rFonts w:ascii="Times New Roman"/>
          <w:b w:val="false"/>
          <w:i w:val="false"/>
          <w:color w:val="000000"/>
          <w:sz w:val="28"/>
        </w:rPr>
        <w:t>
      4.2.22.5.6. Информационные системы уполномоченных органов должны использовать единую нормативно-справочную информацию в рамках реализации общих процессов.</w:t>
      </w:r>
    </w:p>
    <w:bookmarkEnd w:id="1184"/>
    <w:bookmarkStart w:name="z1192" w:id="1185"/>
    <w:p>
      <w:pPr>
        <w:spacing w:after="0"/>
        <w:ind w:left="0"/>
        <w:jc w:val="both"/>
      </w:pPr>
      <w:r>
        <w:rPr>
          <w:rFonts w:ascii="Times New Roman"/>
          <w:b w:val="false"/>
          <w:i w:val="false"/>
          <w:color w:val="000000"/>
          <w:sz w:val="28"/>
        </w:rPr>
        <w:t>
      4.2.22.5.7. Требования к информационным системам уполномоченных органов могут уточняться в процессе реализации интегрированной системы.</w:t>
      </w:r>
    </w:p>
    <w:bookmarkEnd w:id="1185"/>
    <w:bookmarkStart w:name="z1193" w:id="1186"/>
    <w:p>
      <w:pPr>
        <w:spacing w:after="0"/>
        <w:ind w:left="0"/>
        <w:jc w:val="left"/>
      </w:pPr>
      <w:r>
        <w:rPr>
          <w:rFonts w:ascii="Times New Roman"/>
          <w:b/>
          <w:i w:val="false"/>
          <w:color w:val="000000"/>
        </w:rPr>
        <w:t xml:space="preserve"> 4.3. Требования к видам обеспечения</w:t>
      </w:r>
    </w:p>
    <w:bookmarkEnd w:id="1186"/>
    <w:bookmarkStart w:name="z1194" w:id="1187"/>
    <w:p>
      <w:pPr>
        <w:spacing w:after="0"/>
        <w:ind w:left="0"/>
        <w:jc w:val="both"/>
      </w:pPr>
      <w:r>
        <w:rPr>
          <w:rFonts w:ascii="Times New Roman"/>
          <w:b w:val="false"/>
          <w:i w:val="false"/>
          <w:color w:val="000000"/>
          <w:sz w:val="28"/>
        </w:rPr>
        <w:t>
      4.3.1. Требования к лингвистическому обеспечению</w:t>
      </w:r>
    </w:p>
    <w:bookmarkEnd w:id="1187"/>
    <w:bookmarkStart w:name="z1195" w:id="1188"/>
    <w:p>
      <w:pPr>
        <w:spacing w:after="0"/>
        <w:ind w:left="0"/>
        <w:jc w:val="both"/>
      </w:pPr>
      <w:r>
        <w:rPr>
          <w:rFonts w:ascii="Times New Roman"/>
          <w:b w:val="false"/>
          <w:i w:val="false"/>
          <w:color w:val="000000"/>
          <w:sz w:val="28"/>
        </w:rPr>
        <w:t>
      4.3.1.1. Детальные требования к лингвистическому обеспечению при развитии интегрированной системы должны быть определены в соответствующих частных технических заданиях.</w:t>
      </w:r>
    </w:p>
    <w:bookmarkEnd w:id="1188"/>
    <w:bookmarkStart w:name="z1196" w:id="1189"/>
    <w:p>
      <w:pPr>
        <w:spacing w:after="0"/>
        <w:ind w:left="0"/>
        <w:jc w:val="both"/>
      </w:pPr>
      <w:r>
        <w:rPr>
          <w:rFonts w:ascii="Times New Roman"/>
          <w:b w:val="false"/>
          <w:i w:val="false"/>
          <w:color w:val="000000"/>
          <w:sz w:val="28"/>
        </w:rPr>
        <w:t>
      4.3.1.2. Интегрированная система должна создаваться с применением современных языков и средств описания предметной области, проектирования и разработки программного обеспечения с учетом международного опыта и лучших практик.</w:t>
      </w:r>
    </w:p>
    <w:bookmarkEnd w:id="1189"/>
    <w:bookmarkStart w:name="z1197" w:id="1190"/>
    <w:p>
      <w:pPr>
        <w:spacing w:after="0"/>
        <w:ind w:left="0"/>
        <w:jc w:val="both"/>
      </w:pPr>
      <w:r>
        <w:rPr>
          <w:rFonts w:ascii="Times New Roman"/>
          <w:b w:val="false"/>
          <w:i w:val="false"/>
          <w:color w:val="000000"/>
          <w:sz w:val="28"/>
        </w:rPr>
        <w:t>
      4.3.2. Требования к программному обеспечению</w:t>
      </w:r>
    </w:p>
    <w:bookmarkEnd w:id="1190"/>
    <w:bookmarkStart w:name="z1198" w:id="1191"/>
    <w:p>
      <w:pPr>
        <w:spacing w:after="0"/>
        <w:ind w:left="0"/>
        <w:jc w:val="both"/>
      </w:pPr>
      <w:r>
        <w:rPr>
          <w:rFonts w:ascii="Times New Roman"/>
          <w:b w:val="false"/>
          <w:i w:val="false"/>
          <w:color w:val="000000"/>
          <w:sz w:val="28"/>
        </w:rPr>
        <w:t>
      4.3.2.1. Программное обеспечение, используемое для развития интегрированной системы, должно быть совместимо с программным обеспечением, используемым для обеспечения функционирования интегрированной системы.</w:t>
      </w:r>
    </w:p>
    <w:bookmarkEnd w:id="1191"/>
    <w:bookmarkStart w:name="z1199" w:id="1192"/>
    <w:p>
      <w:pPr>
        <w:spacing w:after="0"/>
        <w:ind w:left="0"/>
        <w:jc w:val="both"/>
      </w:pPr>
      <w:r>
        <w:rPr>
          <w:rFonts w:ascii="Times New Roman"/>
          <w:b w:val="false"/>
          <w:i w:val="false"/>
          <w:color w:val="000000"/>
          <w:sz w:val="28"/>
        </w:rPr>
        <w:t>
      4.3.2.2. При выборе программного обеспечения, используемого для развития интегрированной системы, должны быть учтены риски связанные с возможными ограничениями, которые могут быть введены разработчиками и производителями программного обеспечения из третьих стран. Приоритет должен отдаваться программному обеспечению, разработанному в государствах – членах Союза.</w:t>
      </w:r>
    </w:p>
    <w:bookmarkEnd w:id="1192"/>
    <w:bookmarkStart w:name="z1200" w:id="1193"/>
    <w:p>
      <w:pPr>
        <w:spacing w:after="0"/>
        <w:ind w:left="0"/>
        <w:jc w:val="both"/>
      </w:pPr>
      <w:r>
        <w:rPr>
          <w:rFonts w:ascii="Times New Roman"/>
          <w:b w:val="false"/>
          <w:i w:val="false"/>
          <w:color w:val="000000"/>
          <w:sz w:val="28"/>
        </w:rPr>
        <w:t>
      4.3.2.3. Детальные требования к программному обеспечению должны быть определены в соответствующих частных технических заданиях.</w:t>
      </w:r>
    </w:p>
    <w:bookmarkEnd w:id="1193"/>
    <w:bookmarkStart w:name="z1201" w:id="1194"/>
    <w:p>
      <w:pPr>
        <w:spacing w:after="0"/>
        <w:ind w:left="0"/>
        <w:jc w:val="both"/>
      </w:pPr>
      <w:r>
        <w:rPr>
          <w:rFonts w:ascii="Times New Roman"/>
          <w:b w:val="false"/>
          <w:i w:val="false"/>
          <w:color w:val="000000"/>
          <w:sz w:val="28"/>
        </w:rPr>
        <w:t>
      4.3.3. Требования к техническому обеспечению</w:t>
      </w:r>
    </w:p>
    <w:bookmarkEnd w:id="1194"/>
    <w:bookmarkStart w:name="z1202" w:id="1195"/>
    <w:p>
      <w:pPr>
        <w:spacing w:after="0"/>
        <w:ind w:left="0"/>
        <w:jc w:val="both"/>
      </w:pPr>
      <w:r>
        <w:rPr>
          <w:rFonts w:ascii="Times New Roman"/>
          <w:b w:val="false"/>
          <w:i w:val="false"/>
          <w:color w:val="000000"/>
          <w:sz w:val="28"/>
        </w:rPr>
        <w:t>
      4.3.3.1. Общие требования к техническому обеспечению интегрированной системы</w:t>
      </w:r>
    </w:p>
    <w:bookmarkEnd w:id="1195"/>
    <w:bookmarkStart w:name="z1203" w:id="1196"/>
    <w:p>
      <w:pPr>
        <w:spacing w:after="0"/>
        <w:ind w:left="0"/>
        <w:jc w:val="both"/>
      </w:pPr>
      <w:r>
        <w:rPr>
          <w:rFonts w:ascii="Times New Roman"/>
          <w:b w:val="false"/>
          <w:i w:val="false"/>
          <w:color w:val="000000"/>
          <w:sz w:val="28"/>
        </w:rPr>
        <w:t>
      4.3.3.1.1. Техническое обеспечение интегрированной системы должно обеспечивать полный цикл создания, развертывания, и эксплуатации интегрированной системы, а также обучения персонала.</w:t>
      </w:r>
    </w:p>
    <w:bookmarkEnd w:id="1196"/>
    <w:bookmarkStart w:name="z1204" w:id="1197"/>
    <w:p>
      <w:pPr>
        <w:spacing w:after="0"/>
        <w:ind w:left="0"/>
        <w:jc w:val="both"/>
      </w:pPr>
      <w:r>
        <w:rPr>
          <w:rFonts w:ascii="Times New Roman"/>
          <w:b w:val="false"/>
          <w:i w:val="false"/>
          <w:color w:val="000000"/>
          <w:sz w:val="28"/>
        </w:rPr>
        <w:t>
      4.3.3.1.2. Техническое обеспечение интегрированной системы должно включать в себя как минимум следующие контуры:</w:t>
      </w:r>
    </w:p>
    <w:bookmarkEnd w:id="1197"/>
    <w:bookmarkStart w:name="z1205" w:id="1198"/>
    <w:p>
      <w:pPr>
        <w:spacing w:after="0"/>
        <w:ind w:left="0"/>
        <w:jc w:val="both"/>
      </w:pPr>
      <w:r>
        <w:rPr>
          <w:rFonts w:ascii="Times New Roman"/>
          <w:b w:val="false"/>
          <w:i w:val="false"/>
          <w:color w:val="000000"/>
          <w:sz w:val="28"/>
        </w:rPr>
        <w:t>
      1) продуктивный контур – используется для функционирования компонентов интегрированной системы при опытной и промышленной эксплуатации интегрированной системы;</w:t>
      </w:r>
    </w:p>
    <w:bookmarkEnd w:id="1198"/>
    <w:bookmarkStart w:name="z1206" w:id="1199"/>
    <w:p>
      <w:pPr>
        <w:spacing w:after="0"/>
        <w:ind w:left="0"/>
        <w:jc w:val="both"/>
      </w:pPr>
      <w:r>
        <w:rPr>
          <w:rFonts w:ascii="Times New Roman"/>
          <w:b w:val="false"/>
          <w:i w:val="false"/>
          <w:color w:val="000000"/>
          <w:sz w:val="28"/>
        </w:rPr>
        <w:t>
      2) тестовый контур – используется для целей тестирования, в том числе межгосударственного тестирования компонентов интегрированной системы;</w:t>
      </w:r>
    </w:p>
    <w:bookmarkEnd w:id="1199"/>
    <w:bookmarkStart w:name="z1207" w:id="1200"/>
    <w:p>
      <w:pPr>
        <w:spacing w:after="0"/>
        <w:ind w:left="0"/>
        <w:jc w:val="both"/>
      </w:pPr>
      <w:r>
        <w:rPr>
          <w:rFonts w:ascii="Times New Roman"/>
          <w:b w:val="false"/>
          <w:i w:val="false"/>
          <w:color w:val="000000"/>
          <w:sz w:val="28"/>
        </w:rPr>
        <w:t>
      3) обучающий контур – используется для обучения специалистов;</w:t>
      </w:r>
    </w:p>
    <w:bookmarkEnd w:id="1200"/>
    <w:bookmarkStart w:name="z1208" w:id="1201"/>
    <w:p>
      <w:pPr>
        <w:spacing w:after="0"/>
        <w:ind w:left="0"/>
        <w:jc w:val="both"/>
      </w:pPr>
      <w:r>
        <w:rPr>
          <w:rFonts w:ascii="Times New Roman"/>
          <w:b w:val="false"/>
          <w:i w:val="false"/>
          <w:color w:val="000000"/>
          <w:sz w:val="28"/>
        </w:rPr>
        <w:t>
      4) предпродуктивный контур – используется для целей тестирования компонентов интегрированной системы на реальных данных.</w:t>
      </w:r>
    </w:p>
    <w:bookmarkEnd w:id="1201"/>
    <w:bookmarkStart w:name="z1209" w:id="1202"/>
    <w:p>
      <w:pPr>
        <w:spacing w:after="0"/>
        <w:ind w:left="0"/>
        <w:jc w:val="both"/>
      </w:pPr>
      <w:r>
        <w:rPr>
          <w:rFonts w:ascii="Times New Roman"/>
          <w:b w:val="false"/>
          <w:i w:val="false"/>
          <w:color w:val="000000"/>
          <w:sz w:val="28"/>
        </w:rPr>
        <w:t>
      4.3.3.1.3. Тестовый и обучающий контуры могут быть объединены, при этом объединение контуров не должно приводить к ухудшению процессов проведения тестирования и обучения.</w:t>
      </w:r>
    </w:p>
    <w:bookmarkEnd w:id="1202"/>
    <w:bookmarkStart w:name="z1210" w:id="1203"/>
    <w:p>
      <w:pPr>
        <w:spacing w:after="0"/>
        <w:ind w:left="0"/>
        <w:jc w:val="both"/>
      </w:pPr>
      <w:r>
        <w:rPr>
          <w:rFonts w:ascii="Times New Roman"/>
          <w:b w:val="false"/>
          <w:i w:val="false"/>
          <w:color w:val="000000"/>
          <w:sz w:val="28"/>
        </w:rPr>
        <w:t>
      4.3.3.1.4. Техническое обеспечение интегрированной системы должно обеспечивать выполнение требований к надежности, указанных в пункте 4.1.5 настоящего технического задания.</w:t>
      </w:r>
    </w:p>
    <w:bookmarkEnd w:id="1203"/>
    <w:bookmarkStart w:name="z1211" w:id="1204"/>
    <w:p>
      <w:pPr>
        <w:spacing w:after="0"/>
        <w:ind w:left="0"/>
        <w:jc w:val="both"/>
      </w:pPr>
      <w:r>
        <w:rPr>
          <w:rFonts w:ascii="Times New Roman"/>
          <w:b w:val="false"/>
          <w:i w:val="false"/>
          <w:color w:val="000000"/>
          <w:sz w:val="28"/>
        </w:rPr>
        <w:t>
      4.3.3.2. Требования к сетевой инфраструктуре интегрированной системы</w:t>
      </w:r>
    </w:p>
    <w:bookmarkEnd w:id="1204"/>
    <w:bookmarkStart w:name="z1212" w:id="1205"/>
    <w:p>
      <w:pPr>
        <w:spacing w:after="0"/>
        <w:ind w:left="0"/>
        <w:jc w:val="both"/>
      </w:pPr>
      <w:r>
        <w:rPr>
          <w:rFonts w:ascii="Times New Roman"/>
          <w:b w:val="false"/>
          <w:i w:val="false"/>
          <w:color w:val="000000"/>
          <w:sz w:val="28"/>
        </w:rPr>
        <w:t xml:space="preserve">
      4.3.3.2.1. Сетевая инфраструктура интегрированной системы должна иметь полносвязанную топологию IP в пределах интегрированной системы. </w:t>
      </w:r>
    </w:p>
    <w:bookmarkEnd w:id="1205"/>
    <w:bookmarkStart w:name="z1213" w:id="1206"/>
    <w:p>
      <w:pPr>
        <w:spacing w:after="0"/>
        <w:ind w:left="0"/>
        <w:jc w:val="both"/>
      </w:pPr>
      <w:r>
        <w:rPr>
          <w:rFonts w:ascii="Times New Roman"/>
          <w:b w:val="false"/>
          <w:i w:val="false"/>
          <w:color w:val="000000"/>
          <w:sz w:val="28"/>
        </w:rPr>
        <w:t>
      4.3.3.2.2. Сетевая инфраструктура интегрированной системы должна обеспечивать отказоустойчивую схему подключения компонентов интегрированной системы с предоставлением основного и резервного каналов передачи данных.</w:t>
      </w:r>
    </w:p>
    <w:bookmarkEnd w:id="1206"/>
    <w:bookmarkStart w:name="z1214" w:id="1207"/>
    <w:p>
      <w:pPr>
        <w:spacing w:after="0"/>
        <w:ind w:left="0"/>
        <w:jc w:val="both"/>
      </w:pPr>
      <w:r>
        <w:rPr>
          <w:rFonts w:ascii="Times New Roman"/>
          <w:b w:val="false"/>
          <w:i w:val="false"/>
          <w:color w:val="000000"/>
          <w:sz w:val="28"/>
        </w:rPr>
        <w:t>
      4.3.3.2.3. Сетевая инфраструктура интегрированной системы должна обеспечивать пропускную способность между сегментами интегрированной системы не менее 50 Мбит/с.</w:t>
      </w:r>
    </w:p>
    <w:bookmarkEnd w:id="1207"/>
    <w:bookmarkStart w:name="z1215" w:id="1208"/>
    <w:p>
      <w:pPr>
        <w:spacing w:after="0"/>
        <w:ind w:left="0"/>
        <w:jc w:val="both"/>
      </w:pPr>
      <w:r>
        <w:rPr>
          <w:rFonts w:ascii="Times New Roman"/>
          <w:b w:val="false"/>
          <w:i w:val="false"/>
          <w:color w:val="000000"/>
          <w:sz w:val="28"/>
        </w:rPr>
        <w:t>
      4.3.3.3. Требования к базовым службам технического обеспечения интегрированной системы</w:t>
      </w:r>
    </w:p>
    <w:bookmarkEnd w:id="1208"/>
    <w:bookmarkStart w:name="z1216" w:id="1209"/>
    <w:p>
      <w:pPr>
        <w:spacing w:after="0"/>
        <w:ind w:left="0"/>
        <w:jc w:val="both"/>
      </w:pPr>
      <w:r>
        <w:rPr>
          <w:rFonts w:ascii="Times New Roman"/>
          <w:b w:val="false"/>
          <w:i w:val="false"/>
          <w:color w:val="000000"/>
          <w:sz w:val="28"/>
        </w:rPr>
        <w:t>
      4.3.3.3.1. К базовым службам технического обеспечения интегрированной системы относятся:</w:t>
      </w:r>
    </w:p>
    <w:bookmarkEnd w:id="1209"/>
    <w:bookmarkStart w:name="z1217" w:id="1210"/>
    <w:p>
      <w:pPr>
        <w:spacing w:after="0"/>
        <w:ind w:left="0"/>
        <w:jc w:val="both"/>
      </w:pPr>
      <w:r>
        <w:rPr>
          <w:rFonts w:ascii="Times New Roman"/>
          <w:b w:val="false"/>
          <w:i w:val="false"/>
          <w:color w:val="000000"/>
          <w:sz w:val="28"/>
        </w:rPr>
        <w:t>
      1) служба каталога;</w:t>
      </w:r>
    </w:p>
    <w:bookmarkEnd w:id="1210"/>
    <w:bookmarkStart w:name="z1218" w:id="1211"/>
    <w:p>
      <w:pPr>
        <w:spacing w:after="0"/>
        <w:ind w:left="0"/>
        <w:jc w:val="both"/>
      </w:pPr>
      <w:r>
        <w:rPr>
          <w:rFonts w:ascii="Times New Roman"/>
          <w:b w:val="false"/>
          <w:i w:val="false"/>
          <w:color w:val="000000"/>
          <w:sz w:val="28"/>
        </w:rPr>
        <w:t>
      2) служба разрешения доменных имен;</w:t>
      </w:r>
    </w:p>
    <w:bookmarkEnd w:id="1211"/>
    <w:bookmarkStart w:name="z1219" w:id="1212"/>
    <w:p>
      <w:pPr>
        <w:spacing w:after="0"/>
        <w:ind w:left="0"/>
        <w:jc w:val="both"/>
      </w:pPr>
      <w:r>
        <w:rPr>
          <w:rFonts w:ascii="Times New Roman"/>
          <w:b w:val="false"/>
          <w:i w:val="false"/>
          <w:color w:val="000000"/>
          <w:sz w:val="28"/>
        </w:rPr>
        <w:t>
      3) служба времени;</w:t>
      </w:r>
    </w:p>
    <w:bookmarkEnd w:id="1212"/>
    <w:bookmarkStart w:name="z1220" w:id="1213"/>
    <w:p>
      <w:pPr>
        <w:spacing w:after="0"/>
        <w:ind w:left="0"/>
        <w:jc w:val="both"/>
      </w:pPr>
      <w:r>
        <w:rPr>
          <w:rFonts w:ascii="Times New Roman"/>
          <w:b w:val="false"/>
          <w:i w:val="false"/>
          <w:color w:val="000000"/>
          <w:sz w:val="28"/>
        </w:rPr>
        <w:t>
      4) служба отправки почтовых сообщений;</w:t>
      </w:r>
    </w:p>
    <w:bookmarkEnd w:id="1213"/>
    <w:bookmarkStart w:name="z1221" w:id="1214"/>
    <w:p>
      <w:pPr>
        <w:spacing w:after="0"/>
        <w:ind w:left="0"/>
        <w:jc w:val="both"/>
      </w:pPr>
      <w:r>
        <w:rPr>
          <w:rFonts w:ascii="Times New Roman"/>
          <w:b w:val="false"/>
          <w:i w:val="false"/>
          <w:color w:val="000000"/>
          <w:sz w:val="28"/>
        </w:rPr>
        <w:t>
      5) служба резервного копирования.</w:t>
      </w:r>
    </w:p>
    <w:bookmarkEnd w:id="1214"/>
    <w:bookmarkStart w:name="z1222" w:id="1215"/>
    <w:p>
      <w:pPr>
        <w:spacing w:after="0"/>
        <w:ind w:left="0"/>
        <w:jc w:val="both"/>
      </w:pPr>
      <w:r>
        <w:rPr>
          <w:rFonts w:ascii="Times New Roman"/>
          <w:b w:val="false"/>
          <w:i w:val="false"/>
          <w:color w:val="000000"/>
          <w:sz w:val="28"/>
        </w:rPr>
        <w:t>
      4.3.3.3.2. Служба каталога должна обеспечивать ведение и хранение каталога учетных записей и возможность аутентификации в функциональных и обеспечивающих подсистемах интегрированной системы для следующих категорий пользователей интегрированной системы:</w:t>
      </w:r>
    </w:p>
    <w:bookmarkEnd w:id="1215"/>
    <w:bookmarkStart w:name="z1223" w:id="1216"/>
    <w:p>
      <w:pPr>
        <w:spacing w:after="0"/>
        <w:ind w:left="0"/>
        <w:jc w:val="both"/>
      </w:pPr>
      <w:r>
        <w:rPr>
          <w:rFonts w:ascii="Times New Roman"/>
          <w:b w:val="false"/>
          <w:i w:val="false"/>
          <w:color w:val="000000"/>
          <w:sz w:val="28"/>
        </w:rPr>
        <w:t>
      1) администраторы подсистем интегрированной системы;</w:t>
      </w:r>
    </w:p>
    <w:bookmarkEnd w:id="1216"/>
    <w:bookmarkStart w:name="z1224" w:id="1217"/>
    <w:p>
      <w:pPr>
        <w:spacing w:after="0"/>
        <w:ind w:left="0"/>
        <w:jc w:val="both"/>
      </w:pPr>
      <w:r>
        <w:rPr>
          <w:rFonts w:ascii="Times New Roman"/>
          <w:b w:val="false"/>
          <w:i w:val="false"/>
          <w:color w:val="000000"/>
          <w:sz w:val="28"/>
        </w:rPr>
        <w:t>
      2) пользователи подсистем интегрированной подсистемы.</w:t>
      </w:r>
    </w:p>
    <w:bookmarkEnd w:id="1217"/>
    <w:bookmarkStart w:name="z1225" w:id="1218"/>
    <w:p>
      <w:pPr>
        <w:spacing w:after="0"/>
        <w:ind w:left="0"/>
        <w:jc w:val="both"/>
      </w:pPr>
      <w:r>
        <w:rPr>
          <w:rFonts w:ascii="Times New Roman"/>
          <w:b w:val="false"/>
          <w:i w:val="false"/>
          <w:color w:val="000000"/>
          <w:sz w:val="28"/>
        </w:rPr>
        <w:t>
      4.3.3.3.3. Служба разрешения доменных имен должна обеспечивать разрешение мнемонических имен в IP-адреса и обратное разрешение из IP-адресов в мнемонические имена.</w:t>
      </w:r>
    </w:p>
    <w:bookmarkEnd w:id="1218"/>
    <w:bookmarkStart w:name="z1226" w:id="1219"/>
    <w:p>
      <w:pPr>
        <w:spacing w:after="0"/>
        <w:ind w:left="0"/>
        <w:jc w:val="both"/>
      </w:pPr>
      <w:r>
        <w:rPr>
          <w:rFonts w:ascii="Times New Roman"/>
          <w:b w:val="false"/>
          <w:i w:val="false"/>
          <w:color w:val="000000"/>
          <w:sz w:val="28"/>
        </w:rPr>
        <w:t>
      4.3.3.3.4. Служба времени, использующая единый источник точного времени, согласованный с уполномоченными органами государств-членов, должна обеспечивать функции синхронизации времени на серверах интегрированной системы и поддерживать единое время в рамках всех подсистем интегрированной системы.</w:t>
      </w:r>
    </w:p>
    <w:bookmarkEnd w:id="1219"/>
    <w:bookmarkStart w:name="z1227" w:id="1220"/>
    <w:p>
      <w:pPr>
        <w:spacing w:after="0"/>
        <w:ind w:left="0"/>
        <w:jc w:val="both"/>
      </w:pPr>
      <w:r>
        <w:rPr>
          <w:rFonts w:ascii="Times New Roman"/>
          <w:b w:val="false"/>
          <w:i w:val="false"/>
          <w:color w:val="000000"/>
          <w:sz w:val="28"/>
        </w:rPr>
        <w:t>
      4.3.3.3.5. Служба отправки почтовых сообщений должна обеспечивать сервис пересылки почтовых сообщений от подсистем интегрированной системы к следующим категориям пользователей интегрированной системы:</w:t>
      </w:r>
    </w:p>
    <w:bookmarkEnd w:id="1220"/>
    <w:bookmarkStart w:name="z1228" w:id="1221"/>
    <w:p>
      <w:pPr>
        <w:spacing w:after="0"/>
        <w:ind w:left="0"/>
        <w:jc w:val="both"/>
      </w:pPr>
      <w:r>
        <w:rPr>
          <w:rFonts w:ascii="Times New Roman"/>
          <w:b w:val="false"/>
          <w:i w:val="false"/>
          <w:color w:val="000000"/>
          <w:sz w:val="28"/>
        </w:rPr>
        <w:t>
      1) администраторы подсистем интегрированной системы;</w:t>
      </w:r>
    </w:p>
    <w:bookmarkEnd w:id="1221"/>
    <w:bookmarkStart w:name="z1229" w:id="1222"/>
    <w:p>
      <w:pPr>
        <w:spacing w:after="0"/>
        <w:ind w:left="0"/>
        <w:jc w:val="both"/>
      </w:pPr>
      <w:r>
        <w:rPr>
          <w:rFonts w:ascii="Times New Roman"/>
          <w:b w:val="false"/>
          <w:i w:val="false"/>
          <w:color w:val="000000"/>
          <w:sz w:val="28"/>
        </w:rPr>
        <w:t>
      2) пользователи подсистем интегрированной подсистемы;</w:t>
      </w:r>
    </w:p>
    <w:bookmarkEnd w:id="1222"/>
    <w:bookmarkStart w:name="z1230" w:id="1223"/>
    <w:p>
      <w:pPr>
        <w:spacing w:after="0"/>
        <w:ind w:left="0"/>
        <w:jc w:val="both"/>
      </w:pPr>
      <w:r>
        <w:rPr>
          <w:rFonts w:ascii="Times New Roman"/>
          <w:b w:val="false"/>
          <w:i w:val="false"/>
          <w:color w:val="000000"/>
          <w:sz w:val="28"/>
        </w:rPr>
        <w:t>
      3) анонимные пользователи (пользователи информационно-телекоммуникационной сети "Интернет", имеющие доступ к общим информационным ресурсам средствами информационного портала Союза).</w:t>
      </w:r>
    </w:p>
    <w:bookmarkEnd w:id="1223"/>
    <w:bookmarkStart w:name="z1231" w:id="1224"/>
    <w:p>
      <w:pPr>
        <w:spacing w:after="0"/>
        <w:ind w:left="0"/>
        <w:jc w:val="both"/>
      </w:pPr>
      <w:r>
        <w:rPr>
          <w:rFonts w:ascii="Times New Roman"/>
          <w:b w:val="false"/>
          <w:i w:val="false"/>
          <w:color w:val="000000"/>
          <w:sz w:val="28"/>
        </w:rPr>
        <w:t>
      4.3.3.3.6. Служба резервного копирования должна обеспечивать осуществление следующих функций:</w:t>
      </w:r>
    </w:p>
    <w:bookmarkEnd w:id="1224"/>
    <w:bookmarkStart w:name="z1232" w:id="1225"/>
    <w:p>
      <w:pPr>
        <w:spacing w:after="0"/>
        <w:ind w:left="0"/>
        <w:jc w:val="both"/>
      </w:pPr>
      <w:r>
        <w:rPr>
          <w:rFonts w:ascii="Times New Roman"/>
          <w:b w:val="false"/>
          <w:i w:val="false"/>
          <w:color w:val="000000"/>
          <w:sz w:val="28"/>
        </w:rPr>
        <w:t>
      1) полное и инкрементальное резервное копирование данных и конфигурации подсистем интегрированной системы;</w:t>
      </w:r>
    </w:p>
    <w:bookmarkEnd w:id="1225"/>
    <w:bookmarkStart w:name="z1233" w:id="1226"/>
    <w:p>
      <w:pPr>
        <w:spacing w:after="0"/>
        <w:ind w:left="0"/>
        <w:jc w:val="both"/>
      </w:pPr>
      <w:r>
        <w:rPr>
          <w:rFonts w:ascii="Times New Roman"/>
          <w:b w:val="false"/>
          <w:i w:val="false"/>
          <w:color w:val="000000"/>
          <w:sz w:val="28"/>
        </w:rPr>
        <w:t>
      2) просмотр списка резервных копий и содержимого и восстановление выбранных резервных копий;</w:t>
      </w:r>
    </w:p>
    <w:bookmarkEnd w:id="1226"/>
    <w:bookmarkStart w:name="z1234" w:id="1227"/>
    <w:p>
      <w:pPr>
        <w:spacing w:after="0"/>
        <w:ind w:left="0"/>
        <w:jc w:val="both"/>
      </w:pPr>
      <w:r>
        <w:rPr>
          <w:rFonts w:ascii="Times New Roman"/>
          <w:b w:val="false"/>
          <w:i w:val="false"/>
          <w:color w:val="000000"/>
          <w:sz w:val="28"/>
        </w:rPr>
        <w:t>
      3) резервное копирование серверов на уровне виртуальных машин;</w:t>
      </w:r>
    </w:p>
    <w:bookmarkEnd w:id="1227"/>
    <w:bookmarkStart w:name="z1235" w:id="1228"/>
    <w:p>
      <w:pPr>
        <w:spacing w:after="0"/>
        <w:ind w:left="0"/>
        <w:jc w:val="both"/>
      </w:pPr>
      <w:r>
        <w:rPr>
          <w:rFonts w:ascii="Times New Roman"/>
          <w:b w:val="false"/>
          <w:i w:val="false"/>
          <w:color w:val="000000"/>
          <w:sz w:val="28"/>
        </w:rPr>
        <w:t>
      4) резервное копирование данных и конфигурации операционной системы и приложений, используемых в подсистемах интегрированной системы;</w:t>
      </w:r>
    </w:p>
    <w:bookmarkEnd w:id="1228"/>
    <w:bookmarkStart w:name="z1236" w:id="1229"/>
    <w:p>
      <w:pPr>
        <w:spacing w:after="0"/>
        <w:ind w:left="0"/>
        <w:jc w:val="both"/>
      </w:pPr>
      <w:r>
        <w:rPr>
          <w:rFonts w:ascii="Times New Roman"/>
          <w:b w:val="false"/>
          <w:i w:val="false"/>
          <w:color w:val="000000"/>
          <w:sz w:val="28"/>
        </w:rPr>
        <w:t>
      5) возможность восстановления данных и конфигурации подсистем интегрированной системы;</w:t>
      </w:r>
    </w:p>
    <w:bookmarkEnd w:id="1229"/>
    <w:bookmarkStart w:name="z1237" w:id="1230"/>
    <w:p>
      <w:pPr>
        <w:spacing w:after="0"/>
        <w:ind w:left="0"/>
        <w:jc w:val="both"/>
      </w:pPr>
      <w:r>
        <w:rPr>
          <w:rFonts w:ascii="Times New Roman"/>
          <w:b w:val="false"/>
          <w:i w:val="false"/>
          <w:color w:val="000000"/>
          <w:sz w:val="28"/>
        </w:rPr>
        <w:t>
      6) возможность хранения резервных копий данных на ленточных носителях;</w:t>
      </w:r>
    </w:p>
    <w:bookmarkEnd w:id="1230"/>
    <w:bookmarkStart w:name="z1238" w:id="1231"/>
    <w:p>
      <w:pPr>
        <w:spacing w:after="0"/>
        <w:ind w:left="0"/>
        <w:jc w:val="both"/>
      </w:pPr>
      <w:r>
        <w:rPr>
          <w:rFonts w:ascii="Times New Roman"/>
          <w:b w:val="false"/>
          <w:i w:val="false"/>
          <w:color w:val="000000"/>
          <w:sz w:val="28"/>
        </w:rPr>
        <w:t>
      7) возможность хранения дополнительной резервной копии данных на удаленной площадке;</w:t>
      </w:r>
    </w:p>
    <w:bookmarkEnd w:id="1231"/>
    <w:bookmarkStart w:name="z1239" w:id="1232"/>
    <w:p>
      <w:pPr>
        <w:spacing w:after="0"/>
        <w:ind w:left="0"/>
        <w:jc w:val="both"/>
      </w:pPr>
      <w:r>
        <w:rPr>
          <w:rFonts w:ascii="Times New Roman"/>
          <w:b w:val="false"/>
          <w:i w:val="false"/>
          <w:color w:val="000000"/>
          <w:sz w:val="28"/>
        </w:rPr>
        <w:t>
      8) сжатие и дедупликация данных для уменьшения общего объема хранения данных на дисковых и ленточных накопителях;</w:t>
      </w:r>
    </w:p>
    <w:bookmarkEnd w:id="1232"/>
    <w:bookmarkStart w:name="z1240" w:id="1233"/>
    <w:p>
      <w:pPr>
        <w:spacing w:after="0"/>
        <w:ind w:left="0"/>
        <w:jc w:val="both"/>
      </w:pPr>
      <w:r>
        <w:rPr>
          <w:rFonts w:ascii="Times New Roman"/>
          <w:b w:val="false"/>
          <w:i w:val="false"/>
          <w:color w:val="000000"/>
          <w:sz w:val="28"/>
        </w:rPr>
        <w:t>
      9) предоставление единого интерфейса для централизованного управления функциональностью резервного копирования и восстановления данных для компонентов интегрированной системы.</w:t>
      </w:r>
    </w:p>
    <w:bookmarkEnd w:id="1233"/>
    <w:bookmarkStart w:name="z1241" w:id="1234"/>
    <w:p>
      <w:pPr>
        <w:spacing w:after="0"/>
        <w:ind w:left="0"/>
        <w:jc w:val="both"/>
      </w:pPr>
      <w:r>
        <w:rPr>
          <w:rFonts w:ascii="Times New Roman"/>
          <w:b w:val="false"/>
          <w:i w:val="false"/>
          <w:color w:val="000000"/>
          <w:sz w:val="28"/>
        </w:rPr>
        <w:t>
      4.3.3.4. В рамках инфраструктурно-технического обеспечения при развитии интегрированной системы предусматривается осуществление следующих мероприятий:</w:t>
      </w:r>
    </w:p>
    <w:bookmarkEnd w:id="1234"/>
    <w:bookmarkStart w:name="z1242" w:id="1235"/>
    <w:p>
      <w:pPr>
        <w:spacing w:after="0"/>
        <w:ind w:left="0"/>
        <w:jc w:val="both"/>
      </w:pPr>
      <w:r>
        <w:rPr>
          <w:rFonts w:ascii="Times New Roman"/>
          <w:b w:val="false"/>
          <w:i w:val="false"/>
          <w:color w:val="000000"/>
          <w:sz w:val="28"/>
        </w:rPr>
        <w:t>
      1) развитие вычислительной инфраструктуры в соответствии с целями развития интегрированной системы, в том числе создание в рамках интегрированной системы центров обработки данных для обеспечения формирования, ведения и использования общих информационных ресурсов (в случае технико-экономической обоснованности);</w:t>
      </w:r>
    </w:p>
    <w:bookmarkEnd w:id="1235"/>
    <w:bookmarkStart w:name="z1243" w:id="1236"/>
    <w:p>
      <w:pPr>
        <w:spacing w:after="0"/>
        <w:ind w:left="0"/>
        <w:jc w:val="both"/>
      </w:pPr>
      <w:r>
        <w:rPr>
          <w:rFonts w:ascii="Times New Roman"/>
          <w:b w:val="false"/>
          <w:i w:val="false"/>
          <w:color w:val="000000"/>
          <w:sz w:val="28"/>
        </w:rPr>
        <w:t>
      2) развитие телекоммуникационной составляющей интегрированной системы в соответствии с потребностями доступа к ней субъектов электронного взаимодействия;</w:t>
      </w:r>
    </w:p>
    <w:bookmarkEnd w:id="1236"/>
    <w:bookmarkStart w:name="z1244" w:id="1237"/>
    <w:p>
      <w:pPr>
        <w:spacing w:after="0"/>
        <w:ind w:left="0"/>
        <w:jc w:val="both"/>
      </w:pPr>
      <w:r>
        <w:rPr>
          <w:rFonts w:ascii="Times New Roman"/>
          <w:b w:val="false"/>
          <w:i w:val="false"/>
          <w:color w:val="000000"/>
          <w:sz w:val="28"/>
        </w:rPr>
        <w:t>
      3) создание и развитие инфраструктуры для обеспечения возможности электронной идентификации товаров и иных объектов, а также любых субъектов электронного взаимодействия и для решения задачи по цифровой прослеживаемости в рамках Союза;</w:t>
      </w:r>
    </w:p>
    <w:bookmarkEnd w:id="1237"/>
    <w:bookmarkStart w:name="z1245" w:id="1238"/>
    <w:p>
      <w:pPr>
        <w:spacing w:after="0"/>
        <w:ind w:left="0"/>
        <w:jc w:val="both"/>
      </w:pPr>
      <w:r>
        <w:rPr>
          <w:rFonts w:ascii="Times New Roman"/>
          <w:b w:val="false"/>
          <w:i w:val="false"/>
          <w:color w:val="000000"/>
          <w:sz w:val="28"/>
        </w:rPr>
        <w:t>
      4) обеспечение защиты информации при межгосударственном информационном взаимодействии (в том числе с использованием специализированных средств криптографической защиты информации Союза).</w:t>
      </w:r>
    </w:p>
    <w:bookmarkEnd w:id="1238"/>
    <w:bookmarkStart w:name="z1246" w:id="1239"/>
    <w:p>
      <w:pPr>
        <w:spacing w:after="0"/>
        <w:ind w:left="0"/>
        <w:jc w:val="both"/>
      </w:pPr>
      <w:r>
        <w:rPr>
          <w:rFonts w:ascii="Times New Roman"/>
          <w:b w:val="false"/>
          <w:i w:val="false"/>
          <w:color w:val="000000"/>
          <w:sz w:val="28"/>
        </w:rPr>
        <w:t>
      4.3.4. Требования к организационному обеспечению</w:t>
      </w:r>
    </w:p>
    <w:bookmarkEnd w:id="1239"/>
    <w:bookmarkStart w:name="z1247" w:id="1240"/>
    <w:p>
      <w:pPr>
        <w:spacing w:after="0"/>
        <w:ind w:left="0"/>
        <w:jc w:val="both"/>
      </w:pPr>
      <w:r>
        <w:rPr>
          <w:rFonts w:ascii="Times New Roman"/>
          <w:b w:val="false"/>
          <w:i w:val="false"/>
          <w:color w:val="000000"/>
          <w:sz w:val="28"/>
        </w:rPr>
        <w:t>
      4.3.4.1. Создание интегрированной системы координируется Комиссией, которая обеспечивает ее функционирование и развитие во взаимодействии с заказчиками национальных сегментов, операторами национальных сегментов и операторами ДТС национальных сегментов.</w:t>
      </w:r>
    </w:p>
    <w:bookmarkEnd w:id="1240"/>
    <w:bookmarkStart w:name="z1248" w:id="1241"/>
    <w:p>
      <w:pPr>
        <w:spacing w:after="0"/>
        <w:ind w:left="0"/>
        <w:jc w:val="both"/>
      </w:pPr>
      <w:r>
        <w:rPr>
          <w:rFonts w:ascii="Times New Roman"/>
          <w:b w:val="false"/>
          <w:i w:val="false"/>
          <w:color w:val="000000"/>
          <w:sz w:val="28"/>
        </w:rPr>
        <w:t>
      4.3.4.2. Комиссия организует проектирование, разработку, внедрение, приемку результатов работ и дальнейшее сопровождение интеграционного сегмента Комиссии, информационных ресурсов и систем Комиссии.</w:t>
      </w:r>
    </w:p>
    <w:bookmarkEnd w:id="1241"/>
    <w:bookmarkStart w:name="z1249" w:id="1242"/>
    <w:p>
      <w:pPr>
        <w:spacing w:after="0"/>
        <w:ind w:left="0"/>
        <w:jc w:val="both"/>
      </w:pPr>
      <w:r>
        <w:rPr>
          <w:rFonts w:ascii="Times New Roman"/>
          <w:b w:val="false"/>
          <w:i w:val="false"/>
          <w:color w:val="000000"/>
          <w:sz w:val="28"/>
        </w:rPr>
        <w:t>
      4.3.4.3. Государство-член определяет заказчика национального сегмента, который исполняет обязанности по созданию, обеспечению функционирования и развитию национального сегмента.</w:t>
      </w:r>
    </w:p>
    <w:bookmarkEnd w:id="1242"/>
    <w:bookmarkStart w:name="z1250" w:id="1243"/>
    <w:p>
      <w:pPr>
        <w:spacing w:after="0"/>
        <w:ind w:left="0"/>
        <w:jc w:val="both"/>
      </w:pPr>
      <w:r>
        <w:rPr>
          <w:rFonts w:ascii="Times New Roman"/>
          <w:b w:val="false"/>
          <w:i w:val="false"/>
          <w:color w:val="000000"/>
          <w:sz w:val="28"/>
        </w:rPr>
        <w:t>
      4.3.4.4. Для обеспечения функционирования интеграционного сегмента Комиссии интегрированной системы и национальных сегментов интегрированной системы должны быть организованы службы технической поддержки.</w:t>
      </w:r>
    </w:p>
    <w:bookmarkEnd w:id="1243"/>
    <w:bookmarkStart w:name="z1251" w:id="1244"/>
    <w:p>
      <w:pPr>
        <w:spacing w:after="0"/>
        <w:ind w:left="0"/>
        <w:jc w:val="both"/>
      </w:pPr>
      <w:r>
        <w:rPr>
          <w:rFonts w:ascii="Times New Roman"/>
          <w:b w:val="false"/>
          <w:i w:val="false"/>
          <w:color w:val="000000"/>
          <w:sz w:val="28"/>
        </w:rPr>
        <w:t>
      4.3.4.5. Состав, содержание и параметры качества мероприятий по сопровождению и техническому обслуживанию интегрированной системы, функции, осуществляемые службами технической поддержки, их границы ответственности и порядок взаимодействия между ним определяется Комиссией.</w:t>
      </w:r>
    </w:p>
    <w:bookmarkEnd w:id="1244"/>
    <w:bookmarkStart w:name="z1252" w:id="1245"/>
    <w:p>
      <w:pPr>
        <w:spacing w:after="0"/>
        <w:ind w:left="0"/>
        <w:jc w:val="both"/>
      </w:pPr>
      <w:r>
        <w:rPr>
          <w:rFonts w:ascii="Times New Roman"/>
          <w:b w:val="false"/>
          <w:i w:val="false"/>
          <w:color w:val="000000"/>
          <w:sz w:val="28"/>
        </w:rPr>
        <w:t>
      4.3.4.6. В рамках организационного обеспечения развития интегрированной системы предусматривается осуществление следующих мероприятий:</w:t>
      </w:r>
    </w:p>
    <w:bookmarkEnd w:id="1245"/>
    <w:bookmarkStart w:name="z1253" w:id="1246"/>
    <w:p>
      <w:pPr>
        <w:spacing w:after="0"/>
        <w:ind w:left="0"/>
        <w:jc w:val="both"/>
      </w:pPr>
      <w:r>
        <w:rPr>
          <w:rFonts w:ascii="Times New Roman"/>
          <w:b w:val="false"/>
          <w:i w:val="false"/>
          <w:color w:val="000000"/>
          <w:sz w:val="28"/>
        </w:rPr>
        <w:t>
      1) в части координации работ по интеграции национальных сегментов государств-членов: разработка рекомендаций в области информатизации и информационных технологий, модернизация национальных сегментов государств-членов;</w:t>
      </w:r>
    </w:p>
    <w:bookmarkEnd w:id="1246"/>
    <w:bookmarkStart w:name="z1254" w:id="1247"/>
    <w:p>
      <w:pPr>
        <w:spacing w:after="0"/>
        <w:ind w:left="0"/>
        <w:jc w:val="both"/>
      </w:pPr>
      <w:r>
        <w:rPr>
          <w:rFonts w:ascii="Times New Roman"/>
          <w:b w:val="false"/>
          <w:i w:val="false"/>
          <w:color w:val="000000"/>
          <w:sz w:val="28"/>
        </w:rPr>
        <w:t>
      2) в части мониторинга выполнения работ: использование проектного подхода, разработка и принятие методологии управления программами и проектами, планирование и исполнение проектов и программ, оценка требуемых ресурсов для реализации этих проектов и программ, организация коммуникаций между участниками проектов и программ, оценка эффективности реализации проектов и программ и качества результатов, получаемых при их реализации, а также подготовка методических рекомендаций по разработке архитектур процессов, приложений, данных, технологий, средств защиты информации при межгосударственном информационном взаимодействии;</w:t>
      </w:r>
    </w:p>
    <w:bookmarkEnd w:id="1247"/>
    <w:bookmarkStart w:name="z1255" w:id="1248"/>
    <w:p>
      <w:pPr>
        <w:spacing w:after="0"/>
        <w:ind w:left="0"/>
        <w:jc w:val="both"/>
      </w:pPr>
      <w:r>
        <w:rPr>
          <w:rFonts w:ascii="Times New Roman"/>
          <w:b w:val="false"/>
          <w:i w:val="false"/>
          <w:color w:val="000000"/>
          <w:sz w:val="28"/>
        </w:rPr>
        <w:t>
      3) в части определения критических технологий: определение перечня используемых и перспективных критических технологий, применяемых при создании и развитии интегрированной системы и необходимых для формирования и использования цифровой платформы, создаваемой на ее базе;</w:t>
      </w:r>
    </w:p>
    <w:bookmarkEnd w:id="1248"/>
    <w:p>
      <w:pPr>
        <w:spacing w:after="0"/>
        <w:ind w:left="0"/>
        <w:jc w:val="both"/>
      </w:pPr>
      <w:bookmarkStart w:name="z1256" w:id="1249"/>
      <w:r>
        <w:rPr>
          <w:rFonts w:ascii="Times New Roman"/>
          <w:b w:val="false"/>
          <w:i w:val="false"/>
          <w:color w:val="000000"/>
          <w:sz w:val="28"/>
        </w:rPr>
        <w:t xml:space="preserve">
      4) разработка и применение единых стандартов (межгосударственных стандартов и стандартов Союза), охватывающих все стадии жизненного цикла развития интегрированной системы, </w:t>
      </w:r>
    </w:p>
    <w:bookmarkEnd w:id="1249"/>
    <w:p>
      <w:pPr>
        <w:spacing w:after="0"/>
        <w:ind w:left="0"/>
        <w:jc w:val="both"/>
      </w:pPr>
      <w:r>
        <w:rPr>
          <w:rFonts w:ascii="Times New Roman"/>
          <w:b w:val="false"/>
          <w:i w:val="false"/>
          <w:color w:val="000000"/>
          <w:sz w:val="28"/>
        </w:rPr>
        <w:t>а также стандартов, описывающих критические технологии.</w:t>
      </w:r>
    </w:p>
    <w:bookmarkStart w:name="z1257" w:id="1250"/>
    <w:p>
      <w:pPr>
        <w:spacing w:after="0"/>
        <w:ind w:left="0"/>
        <w:jc w:val="both"/>
      </w:pPr>
      <w:r>
        <w:rPr>
          <w:rFonts w:ascii="Times New Roman"/>
          <w:b w:val="false"/>
          <w:i w:val="false"/>
          <w:color w:val="000000"/>
          <w:sz w:val="28"/>
        </w:rPr>
        <w:t>
      4.3.5. Требования к методическому обеспечению</w:t>
      </w:r>
    </w:p>
    <w:bookmarkEnd w:id="1250"/>
    <w:bookmarkStart w:name="z1258" w:id="1251"/>
    <w:p>
      <w:pPr>
        <w:spacing w:after="0"/>
        <w:ind w:left="0"/>
        <w:jc w:val="both"/>
      </w:pPr>
      <w:r>
        <w:rPr>
          <w:rFonts w:ascii="Times New Roman"/>
          <w:b w:val="false"/>
          <w:i w:val="false"/>
          <w:color w:val="000000"/>
          <w:sz w:val="28"/>
        </w:rPr>
        <w:t>
      4.3.5.1. Задачи методического обеспечения интегрированной системы должны быть выполнены за счет использования при создании, обеспечении функционирования и развитии интегрированной системы технических, технологических и методических документов, разрабатываемых Комиссией, а также документов, разрабатываемых на национальном уровне, уточняющих и детализирующих их.</w:t>
      </w:r>
    </w:p>
    <w:bookmarkEnd w:id="1251"/>
    <w:bookmarkStart w:name="z1259" w:id="1252"/>
    <w:p>
      <w:pPr>
        <w:spacing w:after="0"/>
        <w:ind w:left="0"/>
        <w:jc w:val="both"/>
      </w:pPr>
      <w:r>
        <w:rPr>
          <w:rFonts w:ascii="Times New Roman"/>
          <w:b w:val="false"/>
          <w:i w:val="false"/>
          <w:color w:val="000000"/>
          <w:sz w:val="28"/>
        </w:rPr>
        <w:t>
      4.3.5.2. Работы по проектированию и реализации общих процессов выполняются поэтапно по мере развития интегрированной системы и должны сопровождаться созданием единых моделей данных, документов и процессов в соответствии с методическими рекомендациями и техническими требованиями к проектированию, описанию и поддержке общих процессов, разработанными в рамках работ по развитию интегрированной системы. Результаты выполненных работ по проектированию общих процессов используются в качестве основы для:</w:t>
      </w:r>
    </w:p>
    <w:bookmarkEnd w:id="1252"/>
    <w:bookmarkStart w:name="z1260" w:id="1253"/>
    <w:p>
      <w:pPr>
        <w:spacing w:after="0"/>
        <w:ind w:left="0"/>
        <w:jc w:val="both"/>
      </w:pPr>
      <w:r>
        <w:rPr>
          <w:rFonts w:ascii="Times New Roman"/>
          <w:b w:val="false"/>
          <w:i w:val="false"/>
          <w:color w:val="000000"/>
          <w:sz w:val="28"/>
        </w:rPr>
        <w:t>
      1) реализации общих процессов с использованием средств интегрированной системы;</w:t>
      </w:r>
    </w:p>
    <w:bookmarkEnd w:id="1253"/>
    <w:bookmarkStart w:name="z1261" w:id="1254"/>
    <w:p>
      <w:pPr>
        <w:spacing w:after="0"/>
        <w:ind w:left="0"/>
        <w:jc w:val="both"/>
      </w:pPr>
      <w:r>
        <w:rPr>
          <w:rFonts w:ascii="Times New Roman"/>
          <w:b w:val="false"/>
          <w:i w:val="false"/>
          <w:color w:val="000000"/>
          <w:sz w:val="28"/>
        </w:rPr>
        <w:t>
      2) разработки, доработки и настройки информационных систем уполномоченных органов, задействованных в конкретном общем процессе;</w:t>
      </w:r>
    </w:p>
    <w:bookmarkEnd w:id="1254"/>
    <w:bookmarkStart w:name="z1262" w:id="1255"/>
    <w:p>
      <w:pPr>
        <w:spacing w:after="0"/>
        <w:ind w:left="0"/>
        <w:jc w:val="both"/>
      </w:pPr>
      <w:r>
        <w:rPr>
          <w:rFonts w:ascii="Times New Roman"/>
          <w:b w:val="false"/>
          <w:i w:val="false"/>
          <w:color w:val="000000"/>
          <w:sz w:val="28"/>
        </w:rPr>
        <w:t>
      3) разработки, доработки и настройки национальных сегментов и интеграционного сегмента Комиссии.</w:t>
      </w:r>
    </w:p>
    <w:bookmarkEnd w:id="1255"/>
    <w:bookmarkStart w:name="z1263" w:id="1256"/>
    <w:p>
      <w:pPr>
        <w:spacing w:after="0"/>
        <w:ind w:left="0"/>
        <w:jc w:val="both"/>
      </w:pPr>
      <w:r>
        <w:rPr>
          <w:rFonts w:ascii="Times New Roman"/>
          <w:b w:val="false"/>
          <w:i w:val="false"/>
          <w:color w:val="000000"/>
          <w:sz w:val="28"/>
        </w:rPr>
        <w:t>
      4.3.5.3. Состав сведений, используемых при реализации общих процессов, формируется с учетом сведений, необходимых к использованию уполномоченными органами, и определяется в порядке, установленном Договором.</w:t>
      </w:r>
    </w:p>
    <w:bookmarkEnd w:id="1256"/>
    <w:bookmarkStart w:name="z1264" w:id="1257"/>
    <w:p>
      <w:pPr>
        <w:spacing w:after="0"/>
        <w:ind w:left="0"/>
        <w:jc w:val="both"/>
      </w:pPr>
      <w:r>
        <w:rPr>
          <w:rFonts w:ascii="Times New Roman"/>
          <w:b w:val="false"/>
          <w:i w:val="false"/>
          <w:color w:val="000000"/>
          <w:sz w:val="28"/>
        </w:rPr>
        <w:t>
      4.3.6. Требования к нормативно-правовому обеспечению</w:t>
      </w:r>
    </w:p>
    <w:bookmarkEnd w:id="1257"/>
    <w:bookmarkStart w:name="z1265" w:id="1258"/>
    <w:p>
      <w:pPr>
        <w:spacing w:after="0"/>
        <w:ind w:left="0"/>
        <w:jc w:val="both"/>
      </w:pPr>
      <w:r>
        <w:rPr>
          <w:rFonts w:ascii="Times New Roman"/>
          <w:b w:val="false"/>
          <w:i w:val="false"/>
          <w:color w:val="000000"/>
          <w:sz w:val="28"/>
        </w:rPr>
        <w:t>
      4.3.6.1. В рамках нормативно-правового обеспечения развития интегрированной системы предусматривается осуществление следующих мероприятий:</w:t>
      </w:r>
    </w:p>
    <w:bookmarkEnd w:id="1258"/>
    <w:bookmarkStart w:name="z1266" w:id="1259"/>
    <w:p>
      <w:pPr>
        <w:spacing w:after="0"/>
        <w:ind w:left="0"/>
        <w:jc w:val="both"/>
      </w:pPr>
      <w:r>
        <w:rPr>
          <w:rFonts w:ascii="Times New Roman"/>
          <w:b w:val="false"/>
          <w:i w:val="false"/>
          <w:color w:val="000000"/>
          <w:sz w:val="28"/>
        </w:rPr>
        <w:t>
      1) разработка и принятие актов органов Союза, регламентирующих порядок формирования цифровой платформы, создаваемой на базе интегрированной системы, обеспечение защиты информации при межгосударственном информационном взаимодействии, формирование институциональной основы проведения технической экспертизы реализуемых в интегрированной системе решений, а также разработка проектов рекомендаций, адресованных государствам-членам, иным субъектам электронного взаимодействия;</w:t>
      </w:r>
    </w:p>
    <w:bookmarkEnd w:id="1259"/>
    <w:bookmarkStart w:name="z1267" w:id="1260"/>
    <w:p>
      <w:pPr>
        <w:spacing w:after="0"/>
        <w:ind w:left="0"/>
        <w:jc w:val="both"/>
      </w:pPr>
      <w:r>
        <w:rPr>
          <w:rFonts w:ascii="Times New Roman"/>
          <w:b w:val="false"/>
          <w:i w:val="false"/>
          <w:color w:val="000000"/>
          <w:sz w:val="28"/>
        </w:rPr>
        <w:t>
      2) разработка, согласование и принятие нормативных, технических и организационных документов, регулирующих процедуры межведомственного и межгосударственного информационного взаимодействия в рамках развития интеграционных процессов, а также связанных с оказанием межгосударственных электронных услуг;</w:t>
      </w:r>
    </w:p>
    <w:bookmarkEnd w:id="1260"/>
    <w:bookmarkStart w:name="z1268" w:id="1261"/>
    <w:p>
      <w:pPr>
        <w:spacing w:after="0"/>
        <w:ind w:left="0"/>
        <w:jc w:val="both"/>
      </w:pPr>
      <w:r>
        <w:rPr>
          <w:rFonts w:ascii="Times New Roman"/>
          <w:b w:val="false"/>
          <w:i w:val="false"/>
          <w:color w:val="000000"/>
          <w:sz w:val="28"/>
        </w:rPr>
        <w:t>
      3) актуализация перечня приоритетных общих процессов;</w:t>
      </w:r>
    </w:p>
    <w:bookmarkEnd w:id="1261"/>
    <w:bookmarkStart w:name="z1269" w:id="1262"/>
    <w:p>
      <w:pPr>
        <w:spacing w:after="0"/>
        <w:ind w:left="0"/>
        <w:jc w:val="both"/>
      </w:pPr>
      <w:r>
        <w:rPr>
          <w:rFonts w:ascii="Times New Roman"/>
          <w:b w:val="false"/>
          <w:i w:val="false"/>
          <w:color w:val="000000"/>
          <w:sz w:val="28"/>
        </w:rPr>
        <w:t>
      4) организация и обеспечение взаимодействия с международными организациями, в сферу деятельности которых входят выработка стандартов и рекомендаций по созданию информационных систем, разработка методологий в этой сфере, архитектур, моделей процессов, моделей данных и др.;</w:t>
      </w:r>
    </w:p>
    <w:bookmarkEnd w:id="1262"/>
    <w:bookmarkStart w:name="z1270" w:id="1263"/>
    <w:p>
      <w:pPr>
        <w:spacing w:after="0"/>
        <w:ind w:left="0"/>
        <w:jc w:val="both"/>
      </w:pPr>
      <w:r>
        <w:rPr>
          <w:rFonts w:ascii="Times New Roman"/>
          <w:b w:val="false"/>
          <w:i w:val="false"/>
          <w:color w:val="000000"/>
          <w:sz w:val="28"/>
        </w:rPr>
        <w:t>
      5) проведение анализа международной практики обеспечения межгосударственного информационного взаимодействия.</w:t>
      </w:r>
    </w:p>
    <w:bookmarkEnd w:id="1263"/>
    <w:bookmarkStart w:name="z1271" w:id="1264"/>
    <w:p>
      <w:pPr>
        <w:spacing w:after="0"/>
        <w:ind w:left="0"/>
        <w:jc w:val="both"/>
      </w:pPr>
      <w:r>
        <w:rPr>
          <w:rFonts w:ascii="Times New Roman"/>
          <w:b w:val="false"/>
          <w:i w:val="false"/>
          <w:color w:val="000000"/>
          <w:sz w:val="28"/>
        </w:rPr>
        <w:t>
      4.3.7. Требования к функциональному обеспечению</w:t>
      </w:r>
    </w:p>
    <w:bookmarkEnd w:id="1264"/>
    <w:bookmarkStart w:name="z1272" w:id="1265"/>
    <w:p>
      <w:pPr>
        <w:spacing w:after="0"/>
        <w:ind w:left="0"/>
        <w:jc w:val="both"/>
      </w:pPr>
      <w:r>
        <w:rPr>
          <w:rFonts w:ascii="Times New Roman"/>
          <w:b w:val="false"/>
          <w:i w:val="false"/>
          <w:color w:val="000000"/>
          <w:sz w:val="28"/>
        </w:rPr>
        <w:t>
      4.3.7.1. В рамках функционального обеспечения развития интегрированной системы предусматривается осуществление следующих мероприятий:</w:t>
      </w:r>
    </w:p>
    <w:bookmarkEnd w:id="1265"/>
    <w:bookmarkStart w:name="z1273" w:id="1266"/>
    <w:p>
      <w:pPr>
        <w:spacing w:after="0"/>
        <w:ind w:left="0"/>
        <w:jc w:val="both"/>
      </w:pPr>
      <w:r>
        <w:rPr>
          <w:rFonts w:ascii="Times New Roman"/>
          <w:b w:val="false"/>
          <w:i w:val="false"/>
          <w:color w:val="000000"/>
          <w:sz w:val="28"/>
        </w:rPr>
        <w:t>
      1) обеспечение семантической совместимости интегрируемых ресурсов (разработка соответствующих рекомендаций, апробирование технологий семантической интеграции, разработка семантических сервисов, средств автоматизированной подготовки перевода услуг в электронную форму);</w:t>
      </w:r>
    </w:p>
    <w:bookmarkEnd w:id="1266"/>
    <w:bookmarkStart w:name="z1274" w:id="1267"/>
    <w:p>
      <w:pPr>
        <w:spacing w:after="0"/>
        <w:ind w:left="0"/>
        <w:jc w:val="both"/>
      </w:pPr>
      <w:r>
        <w:rPr>
          <w:rFonts w:ascii="Times New Roman"/>
          <w:b w:val="false"/>
          <w:i w:val="false"/>
          <w:color w:val="000000"/>
          <w:sz w:val="28"/>
        </w:rPr>
        <w:t>
      2) обеспечение международных режимов использования интегрированной системы (поддержка типового инструментария для предоставления возможности быстрого присоединения новых государств-членов и (или) органов государств-членов к общим процессам.</w:t>
      </w:r>
    </w:p>
    <w:bookmarkEnd w:id="1267"/>
    <w:bookmarkStart w:name="z1275" w:id="1268"/>
    <w:p>
      <w:pPr>
        <w:spacing w:after="0"/>
        <w:ind w:left="0"/>
        <w:jc w:val="both"/>
      </w:pPr>
      <w:r>
        <w:rPr>
          <w:rFonts w:ascii="Times New Roman"/>
          <w:b w:val="false"/>
          <w:i w:val="false"/>
          <w:color w:val="000000"/>
          <w:sz w:val="28"/>
        </w:rPr>
        <w:t xml:space="preserve">
      4.3.8. Требования к экспертно-методологическому обеспечению. </w:t>
      </w:r>
    </w:p>
    <w:bookmarkEnd w:id="1268"/>
    <w:bookmarkStart w:name="z1276" w:id="1269"/>
    <w:p>
      <w:pPr>
        <w:spacing w:after="0"/>
        <w:ind w:left="0"/>
        <w:jc w:val="both"/>
      </w:pPr>
      <w:r>
        <w:rPr>
          <w:rFonts w:ascii="Times New Roman"/>
          <w:b w:val="false"/>
          <w:i w:val="false"/>
          <w:color w:val="000000"/>
          <w:sz w:val="28"/>
        </w:rPr>
        <w:t>
      4.3.8.1. В рамках экспертно-методологического обеспечения развития интегрированной системы предусматривается осуществление следующих мероприятий:</w:t>
      </w:r>
    </w:p>
    <w:bookmarkEnd w:id="1269"/>
    <w:bookmarkStart w:name="z1277" w:id="1270"/>
    <w:p>
      <w:pPr>
        <w:spacing w:after="0"/>
        <w:ind w:left="0"/>
        <w:jc w:val="both"/>
      </w:pPr>
      <w:r>
        <w:rPr>
          <w:rFonts w:ascii="Times New Roman"/>
          <w:b w:val="false"/>
          <w:i w:val="false"/>
          <w:color w:val="000000"/>
          <w:sz w:val="28"/>
        </w:rPr>
        <w:t>
      1) проведение мониторинга и анализа международных практик и стандартов в области информационных технологий, подготовка рекомендаций и методических материалов по применению международных практик и стандартов, оказание методической поддержки пользователей, подготовка методических и дидактических материалов по мере готовности новой функциональности к вводу в эксплуатацию;</w:t>
      </w:r>
    </w:p>
    <w:bookmarkEnd w:id="1270"/>
    <w:bookmarkStart w:name="z1278" w:id="1271"/>
    <w:p>
      <w:pPr>
        <w:spacing w:after="0"/>
        <w:ind w:left="0"/>
        <w:jc w:val="both"/>
      </w:pPr>
      <w:r>
        <w:rPr>
          <w:rFonts w:ascii="Times New Roman"/>
          <w:b w:val="false"/>
          <w:i w:val="false"/>
          <w:color w:val="000000"/>
          <w:sz w:val="28"/>
        </w:rPr>
        <w:t>
      2) организация и выполнение экспертизы проектной документации, технических и технологических решений, разрабатываемых в ходе развития интегрированной системы (в том числе в отношении компонентов, обеспечивающих защиту информации в интегрированной системе и функционирование инфраструктуры трансграничного пространства доверия);</w:t>
      </w:r>
    </w:p>
    <w:bookmarkEnd w:id="1271"/>
    <w:bookmarkStart w:name="z1279" w:id="1272"/>
    <w:p>
      <w:pPr>
        <w:spacing w:after="0"/>
        <w:ind w:left="0"/>
        <w:jc w:val="both"/>
      </w:pPr>
      <w:r>
        <w:rPr>
          <w:rFonts w:ascii="Times New Roman"/>
          <w:b w:val="false"/>
          <w:i w:val="false"/>
          <w:color w:val="000000"/>
          <w:sz w:val="28"/>
        </w:rPr>
        <w:t>
      3) проведение экспертизы и согласования технических заданий (частных технических заданий), программной документации эскизных, технических и рабочих проектов;</w:t>
      </w:r>
    </w:p>
    <w:bookmarkEnd w:id="1272"/>
    <w:bookmarkStart w:name="z1280" w:id="1273"/>
    <w:p>
      <w:pPr>
        <w:spacing w:after="0"/>
        <w:ind w:left="0"/>
        <w:jc w:val="both"/>
      </w:pPr>
      <w:r>
        <w:rPr>
          <w:rFonts w:ascii="Times New Roman"/>
          <w:b w:val="false"/>
          <w:i w:val="false"/>
          <w:color w:val="000000"/>
          <w:sz w:val="28"/>
        </w:rPr>
        <w:t>
      4) разработка проектов технических, технологических, методических и организационных документов;</w:t>
      </w:r>
    </w:p>
    <w:bookmarkEnd w:id="1273"/>
    <w:bookmarkStart w:name="z1281" w:id="1274"/>
    <w:p>
      <w:pPr>
        <w:spacing w:after="0"/>
        <w:ind w:left="0"/>
        <w:jc w:val="both"/>
      </w:pPr>
      <w:r>
        <w:rPr>
          <w:rFonts w:ascii="Times New Roman"/>
          <w:b w:val="false"/>
          <w:i w:val="false"/>
          <w:color w:val="000000"/>
          <w:sz w:val="28"/>
        </w:rPr>
        <w:t>
      5) организация обучающих семинаров, конференций, тренингов и подготовка соответствующих обучающих материалов, в том числе интерактивных;</w:t>
      </w:r>
    </w:p>
    <w:bookmarkEnd w:id="1274"/>
    <w:bookmarkStart w:name="z1282" w:id="1275"/>
    <w:p>
      <w:pPr>
        <w:spacing w:after="0"/>
        <w:ind w:left="0"/>
        <w:jc w:val="both"/>
      </w:pPr>
      <w:r>
        <w:rPr>
          <w:rFonts w:ascii="Times New Roman"/>
          <w:b w:val="false"/>
          <w:i w:val="false"/>
          <w:color w:val="000000"/>
          <w:sz w:val="28"/>
        </w:rPr>
        <w:t>
      6) организация информирования с использованием средств массовой информации широкого круга общественности в государствах-членах, а также в государствах, не являющихся членами Союза, о возможностях и преимуществах использования интегрированной системы;</w:t>
      </w:r>
    </w:p>
    <w:bookmarkEnd w:id="1275"/>
    <w:bookmarkStart w:name="z1283" w:id="1276"/>
    <w:p>
      <w:pPr>
        <w:spacing w:after="0"/>
        <w:ind w:left="0"/>
        <w:jc w:val="both"/>
      </w:pPr>
      <w:r>
        <w:rPr>
          <w:rFonts w:ascii="Times New Roman"/>
          <w:b w:val="false"/>
          <w:i w:val="false"/>
          <w:color w:val="000000"/>
          <w:sz w:val="28"/>
        </w:rPr>
        <w:t>
      7) разработка комплекта дидактических материалов, учебного стенда, развертывание и запуск системы дистанционного обучения и управления знаниями.</w:t>
      </w:r>
    </w:p>
    <w:bookmarkEnd w:id="1276"/>
    <w:bookmarkStart w:name="z1284" w:id="1277"/>
    <w:p>
      <w:pPr>
        <w:spacing w:after="0"/>
        <w:ind w:left="0"/>
        <w:jc w:val="left"/>
      </w:pPr>
      <w:r>
        <w:rPr>
          <w:rFonts w:ascii="Times New Roman"/>
          <w:b/>
          <w:i w:val="false"/>
          <w:color w:val="000000"/>
        </w:rPr>
        <w:t xml:space="preserve"> 5. Состав и содержание работ по созданию и развитию интегрированной системы</w:t>
      </w:r>
    </w:p>
    <w:bookmarkEnd w:id="1277"/>
    <w:bookmarkStart w:name="z1285" w:id="1278"/>
    <w:p>
      <w:pPr>
        <w:spacing w:after="0"/>
        <w:ind w:left="0"/>
        <w:jc w:val="both"/>
      </w:pPr>
      <w:r>
        <w:rPr>
          <w:rFonts w:ascii="Times New Roman"/>
          <w:b w:val="false"/>
          <w:i w:val="false"/>
          <w:color w:val="000000"/>
          <w:sz w:val="28"/>
        </w:rPr>
        <w:t>
      5.1. Работы по созданию, обеспечению функционирования и развитию интегрированной системы осуществляются на основании планов, разрабатываемых Комиссией во взаимодействии с уполномоченными органами и утверждаемых Советом Комиссии.</w:t>
      </w:r>
    </w:p>
    <w:bookmarkEnd w:id="1278"/>
    <w:bookmarkStart w:name="z1286" w:id="1279"/>
    <w:p>
      <w:pPr>
        <w:spacing w:after="0"/>
        <w:ind w:left="0"/>
        <w:jc w:val="both"/>
      </w:pPr>
      <w:r>
        <w:rPr>
          <w:rFonts w:ascii="Times New Roman"/>
          <w:b w:val="false"/>
          <w:i w:val="false"/>
          <w:color w:val="000000"/>
          <w:sz w:val="28"/>
        </w:rPr>
        <w:t xml:space="preserve">
      5.2. На основе утверждаемых Советом Комиссии планов развития интегрированной системы могут разрабатываться дополнительные планы по вводу/выводу подсистем в/из состава интегрированной системы. </w:t>
      </w:r>
    </w:p>
    <w:bookmarkEnd w:id="1279"/>
    <w:bookmarkStart w:name="z1287" w:id="1280"/>
    <w:p>
      <w:pPr>
        <w:spacing w:after="0"/>
        <w:ind w:left="0"/>
        <w:jc w:val="both"/>
      </w:pPr>
      <w:r>
        <w:rPr>
          <w:rFonts w:ascii="Times New Roman"/>
          <w:b w:val="false"/>
          <w:i w:val="false"/>
          <w:color w:val="000000"/>
          <w:sz w:val="28"/>
        </w:rPr>
        <w:t xml:space="preserve">
      5.3. При реализации всех планов мероприятий этом должна быть обеспечена бесперебойная работа всех подсистем и компонент интегрированной системы. </w:t>
      </w:r>
    </w:p>
    <w:bookmarkEnd w:id="1280"/>
    <w:bookmarkStart w:name="z1288" w:id="1281"/>
    <w:p>
      <w:pPr>
        <w:spacing w:after="0"/>
        <w:ind w:left="0"/>
        <w:jc w:val="left"/>
      </w:pPr>
      <w:r>
        <w:rPr>
          <w:rFonts w:ascii="Times New Roman"/>
          <w:b/>
          <w:i w:val="false"/>
          <w:color w:val="000000"/>
        </w:rPr>
        <w:t xml:space="preserve"> 6. Порядок контроля и приемки системы </w:t>
      </w:r>
    </w:p>
    <w:bookmarkEnd w:id="1281"/>
    <w:bookmarkStart w:name="z1289" w:id="1282"/>
    <w:p>
      <w:pPr>
        <w:spacing w:after="0"/>
        <w:ind w:left="0"/>
        <w:jc w:val="left"/>
      </w:pPr>
      <w:r>
        <w:rPr>
          <w:rFonts w:ascii="Times New Roman"/>
          <w:b/>
          <w:i w:val="false"/>
          <w:color w:val="000000"/>
        </w:rPr>
        <w:t xml:space="preserve"> 6.1. Виды, состав, объем и методы испытаний системы</w:t>
      </w:r>
    </w:p>
    <w:bookmarkEnd w:id="1282"/>
    <w:bookmarkStart w:name="z1290" w:id="1283"/>
    <w:p>
      <w:pPr>
        <w:spacing w:after="0"/>
        <w:ind w:left="0"/>
        <w:jc w:val="both"/>
      </w:pPr>
      <w:r>
        <w:rPr>
          <w:rFonts w:ascii="Times New Roman"/>
          <w:b w:val="false"/>
          <w:i w:val="false"/>
          <w:color w:val="000000"/>
          <w:sz w:val="28"/>
        </w:rPr>
        <w:t>
      6.1.1. Виды и состав испытаний компонентов интегрированной системы должны соответствовать ГОСТ 34.603. Объем и методы испытаний должны определяться программой и методикой испытаний.</w:t>
      </w:r>
    </w:p>
    <w:bookmarkEnd w:id="1283"/>
    <w:bookmarkStart w:name="z1291" w:id="1284"/>
    <w:p>
      <w:pPr>
        <w:spacing w:after="0"/>
        <w:ind w:left="0"/>
        <w:jc w:val="both"/>
      </w:pPr>
      <w:r>
        <w:rPr>
          <w:rFonts w:ascii="Times New Roman"/>
          <w:b w:val="false"/>
          <w:i w:val="false"/>
          <w:color w:val="000000"/>
          <w:sz w:val="28"/>
        </w:rPr>
        <w:t>
      6.1.2. Испытания должны проводиться с помощью вычислительной техники, на которой установлены компоненты интегрированной системы, подлежащие испытаниям.</w:t>
      </w:r>
    </w:p>
    <w:bookmarkEnd w:id="1284"/>
    <w:bookmarkStart w:name="z1292" w:id="1285"/>
    <w:p>
      <w:pPr>
        <w:spacing w:after="0"/>
        <w:ind w:left="0"/>
        <w:jc w:val="both"/>
      </w:pPr>
      <w:r>
        <w:rPr>
          <w:rFonts w:ascii="Times New Roman"/>
          <w:b w:val="false"/>
          <w:i w:val="false"/>
          <w:color w:val="000000"/>
          <w:sz w:val="28"/>
        </w:rPr>
        <w:t>
      6.1.3. Техническое, программное и методическое обеспечение должно быть подготовлено к работе и настроено в соответствии с проектной и эксплуатационной документацией.</w:t>
      </w:r>
    </w:p>
    <w:bookmarkEnd w:id="1285"/>
    <w:bookmarkStart w:name="z1293" w:id="1286"/>
    <w:p>
      <w:pPr>
        <w:spacing w:after="0"/>
        <w:ind w:left="0"/>
        <w:jc w:val="both"/>
      </w:pPr>
      <w:r>
        <w:rPr>
          <w:rFonts w:ascii="Times New Roman"/>
          <w:b w:val="false"/>
          <w:i w:val="false"/>
          <w:color w:val="000000"/>
          <w:sz w:val="28"/>
        </w:rPr>
        <w:t>
      6.1.4. Испытания должны проводиться в условиях, максимально приближенных к реальным условиям эксплуатации.</w:t>
      </w:r>
    </w:p>
    <w:bookmarkEnd w:id="1286"/>
    <w:bookmarkStart w:name="z1294" w:id="1287"/>
    <w:p>
      <w:pPr>
        <w:spacing w:after="0"/>
        <w:ind w:left="0"/>
        <w:jc w:val="left"/>
      </w:pPr>
      <w:r>
        <w:rPr>
          <w:rFonts w:ascii="Times New Roman"/>
          <w:b/>
          <w:i w:val="false"/>
          <w:color w:val="000000"/>
        </w:rPr>
        <w:t xml:space="preserve"> 6.2. Общие требования к приемке работ</w:t>
      </w:r>
    </w:p>
    <w:bookmarkEnd w:id="1287"/>
    <w:bookmarkStart w:name="z1295" w:id="1288"/>
    <w:p>
      <w:pPr>
        <w:spacing w:after="0"/>
        <w:ind w:left="0"/>
        <w:jc w:val="both"/>
      </w:pPr>
      <w:r>
        <w:rPr>
          <w:rFonts w:ascii="Times New Roman"/>
          <w:b w:val="false"/>
          <w:i w:val="false"/>
          <w:color w:val="000000"/>
          <w:sz w:val="28"/>
        </w:rPr>
        <w:t>
      6.2.1. Сдача-приемка работ производится поэтапно в соответствии с разделом 5 настоящего технического задания.</w:t>
      </w:r>
    </w:p>
    <w:bookmarkEnd w:id="1288"/>
    <w:bookmarkStart w:name="z1296" w:id="1289"/>
    <w:p>
      <w:pPr>
        <w:spacing w:after="0"/>
        <w:ind w:left="0"/>
        <w:jc w:val="both"/>
      </w:pPr>
      <w:r>
        <w:rPr>
          <w:rFonts w:ascii="Times New Roman"/>
          <w:b w:val="false"/>
          <w:i w:val="false"/>
          <w:color w:val="000000"/>
          <w:sz w:val="28"/>
        </w:rPr>
        <w:t>
      6.2.2. Испытания должны проводиться с целью проверки соответствия интегрированной системы требованиям настоящего технического задания.</w:t>
      </w:r>
    </w:p>
    <w:bookmarkEnd w:id="1289"/>
    <w:bookmarkStart w:name="z1297" w:id="1290"/>
    <w:p>
      <w:pPr>
        <w:spacing w:after="0"/>
        <w:ind w:left="0"/>
        <w:jc w:val="both"/>
      </w:pPr>
      <w:r>
        <w:rPr>
          <w:rFonts w:ascii="Times New Roman"/>
          <w:b w:val="false"/>
          <w:i w:val="false"/>
          <w:color w:val="000000"/>
          <w:sz w:val="28"/>
        </w:rPr>
        <w:t>
      6.2.3. Для проверки осуществления заданных функций интегрированной системы устанавливаются следующие виды испытаний:</w:t>
      </w:r>
    </w:p>
    <w:bookmarkEnd w:id="1290"/>
    <w:bookmarkStart w:name="z1298" w:id="1291"/>
    <w:p>
      <w:pPr>
        <w:spacing w:after="0"/>
        <w:ind w:left="0"/>
        <w:jc w:val="both"/>
      </w:pPr>
      <w:r>
        <w:rPr>
          <w:rFonts w:ascii="Times New Roman"/>
          <w:b w:val="false"/>
          <w:i w:val="false"/>
          <w:color w:val="000000"/>
          <w:sz w:val="28"/>
        </w:rPr>
        <w:t>
      1) предварительные автономные испытания подсистем интегрированной системы;</w:t>
      </w:r>
    </w:p>
    <w:bookmarkEnd w:id="1291"/>
    <w:bookmarkStart w:name="z1299" w:id="1292"/>
    <w:p>
      <w:pPr>
        <w:spacing w:after="0"/>
        <w:ind w:left="0"/>
        <w:jc w:val="both"/>
      </w:pPr>
      <w:r>
        <w:rPr>
          <w:rFonts w:ascii="Times New Roman"/>
          <w:b w:val="false"/>
          <w:i w:val="false"/>
          <w:color w:val="000000"/>
          <w:sz w:val="28"/>
        </w:rPr>
        <w:t>
      2) межгосударственные испытания интегрированной системы.</w:t>
      </w:r>
    </w:p>
    <w:bookmarkEnd w:id="1292"/>
    <w:bookmarkStart w:name="z1300" w:id="1293"/>
    <w:p>
      <w:pPr>
        <w:spacing w:after="0"/>
        <w:ind w:left="0"/>
        <w:jc w:val="both"/>
      </w:pPr>
      <w:r>
        <w:rPr>
          <w:rFonts w:ascii="Times New Roman"/>
          <w:b w:val="false"/>
          <w:i w:val="false"/>
          <w:color w:val="000000"/>
          <w:sz w:val="28"/>
        </w:rPr>
        <w:t>
      6.2.4. Предварительные автономные испытания подсистем интегрированной системы представляют собой процесс проверки осуществления заданных функций подсистем интегрированной системы.</w:t>
      </w:r>
    </w:p>
    <w:bookmarkEnd w:id="1293"/>
    <w:bookmarkStart w:name="z1301" w:id="1294"/>
    <w:p>
      <w:pPr>
        <w:spacing w:after="0"/>
        <w:ind w:left="0"/>
        <w:jc w:val="both"/>
      </w:pPr>
      <w:r>
        <w:rPr>
          <w:rFonts w:ascii="Times New Roman"/>
          <w:b w:val="false"/>
          <w:i w:val="false"/>
          <w:color w:val="000000"/>
          <w:sz w:val="28"/>
        </w:rPr>
        <w:t>
      6.2.5. Для планирования проведения предварительных автономных испытаний подсистем интегрированной системы разрабатываются программа и методика, в соответствии с которыми проводится проверка осуществления заданных функций подсистем интегрированной системы на контрольном примере.</w:t>
      </w:r>
    </w:p>
    <w:bookmarkEnd w:id="1294"/>
    <w:bookmarkStart w:name="z1302" w:id="1295"/>
    <w:p>
      <w:pPr>
        <w:spacing w:after="0"/>
        <w:ind w:left="0"/>
        <w:jc w:val="both"/>
      </w:pPr>
      <w:r>
        <w:rPr>
          <w:rFonts w:ascii="Times New Roman"/>
          <w:b w:val="false"/>
          <w:i w:val="false"/>
          <w:color w:val="000000"/>
          <w:sz w:val="28"/>
        </w:rPr>
        <w:t>
      6.2.6. По результатам проведения предварительных автономных испытаний подсистем интегрированной системы оформляется соответствующий протокол, в котором фиксируется решение о соответствии подсистемы интегрированной системы требованиям настоящего технического задания, и принимается решение о готовности подсистемы интегрированной системы к межгосударственному тестированию и межгосударственным испытаниям. В случае выявления отклонений от указанных требований формируется перечень необходимых доработок и рекомендуемые сроки устранения этих отклонений.</w:t>
      </w:r>
    </w:p>
    <w:bookmarkEnd w:id="1295"/>
    <w:bookmarkStart w:name="z1303" w:id="1296"/>
    <w:p>
      <w:pPr>
        <w:spacing w:after="0"/>
        <w:ind w:left="0"/>
        <w:jc w:val="both"/>
      </w:pPr>
      <w:r>
        <w:rPr>
          <w:rFonts w:ascii="Times New Roman"/>
          <w:b w:val="false"/>
          <w:i w:val="false"/>
          <w:color w:val="000000"/>
          <w:sz w:val="28"/>
        </w:rPr>
        <w:t>
      6.2.7. Межгосударственные испытания интегрированной системы представляют собой процесс проверки осуществления заданных функций интегрированной системы в целом.</w:t>
      </w:r>
    </w:p>
    <w:bookmarkEnd w:id="1296"/>
    <w:bookmarkStart w:name="z1304" w:id="1297"/>
    <w:p>
      <w:pPr>
        <w:spacing w:after="0"/>
        <w:ind w:left="0"/>
        <w:jc w:val="both"/>
      </w:pPr>
      <w:r>
        <w:rPr>
          <w:rFonts w:ascii="Times New Roman"/>
          <w:b w:val="false"/>
          <w:i w:val="false"/>
          <w:color w:val="000000"/>
          <w:sz w:val="28"/>
        </w:rPr>
        <w:t>
      6.2.8. Межгосударственные испытания интегрированной системы проводятся комиссией по проведению межгосударственных испытаний в соответствии с Положением о межгосударственных испытаниях интегрированной информационной системы внешней и взаимной торговли, утвержденным Решением Коллегии Комиссии от 18 августа 2018 г. № 96.</w:t>
      </w:r>
    </w:p>
    <w:bookmarkEnd w:id="1297"/>
    <w:bookmarkStart w:name="z1305" w:id="1298"/>
    <w:p>
      <w:pPr>
        <w:spacing w:after="0"/>
        <w:ind w:left="0"/>
        <w:jc w:val="left"/>
      </w:pPr>
      <w:r>
        <w:rPr>
          <w:rFonts w:ascii="Times New Roman"/>
          <w:b/>
          <w:i w:val="false"/>
          <w:color w:val="000000"/>
        </w:rPr>
        <w:t xml:space="preserve"> 7. Требования к составу и содержанию работ по подготовке объекта автоматизации к вводу системы в действие</w:t>
      </w:r>
    </w:p>
    <w:bookmarkEnd w:id="1298"/>
    <w:bookmarkStart w:name="z1306" w:id="1299"/>
    <w:p>
      <w:pPr>
        <w:spacing w:after="0"/>
        <w:ind w:left="0"/>
        <w:jc w:val="both"/>
      </w:pPr>
      <w:r>
        <w:rPr>
          <w:rFonts w:ascii="Times New Roman"/>
          <w:b w:val="false"/>
          <w:i w:val="false"/>
          <w:color w:val="000000"/>
          <w:sz w:val="28"/>
        </w:rPr>
        <w:t>
      7.1. Для подготовки объектов автоматизации к вводу разработанных (доработанных) подсистем и компонентов интегрированной системы в действие должен быть проведен комплекс технических и организационных мероприятий, включающий в себя выполнение следующих работ:</w:t>
      </w:r>
    </w:p>
    <w:bookmarkEnd w:id="1299"/>
    <w:bookmarkStart w:name="z1307" w:id="1300"/>
    <w:p>
      <w:pPr>
        <w:spacing w:after="0"/>
        <w:ind w:left="0"/>
        <w:jc w:val="both"/>
      </w:pPr>
      <w:r>
        <w:rPr>
          <w:rFonts w:ascii="Times New Roman"/>
          <w:b w:val="false"/>
          <w:i w:val="false"/>
          <w:color w:val="000000"/>
          <w:sz w:val="28"/>
        </w:rPr>
        <w:t>
      1) модернизация технического обеспечения интеграционного сегмента Комиссии для развертывания вновь создаваемых (модернизированных) подсистем интегрированной системы;</w:t>
      </w:r>
    </w:p>
    <w:bookmarkEnd w:id="1300"/>
    <w:bookmarkStart w:name="z1308" w:id="1301"/>
    <w:p>
      <w:pPr>
        <w:spacing w:after="0"/>
        <w:ind w:left="0"/>
        <w:jc w:val="both"/>
      </w:pPr>
      <w:r>
        <w:rPr>
          <w:rFonts w:ascii="Times New Roman"/>
          <w:b w:val="false"/>
          <w:i w:val="false"/>
          <w:color w:val="000000"/>
          <w:sz w:val="28"/>
        </w:rPr>
        <w:t>
      2) доработка информационных систем уполномоченных органов для обеспечения подключения их к системам межведомственного информационного взаимодействия государств-членов и реализации общих процессов (при необходимости);</w:t>
      </w:r>
    </w:p>
    <w:bookmarkEnd w:id="1301"/>
    <w:bookmarkStart w:name="z1309" w:id="1302"/>
    <w:p>
      <w:pPr>
        <w:spacing w:after="0"/>
        <w:ind w:left="0"/>
        <w:jc w:val="both"/>
      </w:pPr>
      <w:r>
        <w:rPr>
          <w:rFonts w:ascii="Times New Roman"/>
          <w:b w:val="false"/>
          <w:i w:val="false"/>
          <w:color w:val="000000"/>
          <w:sz w:val="28"/>
        </w:rPr>
        <w:t>
      3) развертывание функциональных и обеспечивающих подсистем интегрированной системы, созданных или модернизированных в процессе развития интегрированной системы;</w:t>
      </w:r>
    </w:p>
    <w:bookmarkEnd w:id="1302"/>
    <w:bookmarkStart w:name="z1310" w:id="1303"/>
    <w:p>
      <w:pPr>
        <w:spacing w:after="0"/>
        <w:ind w:left="0"/>
        <w:jc w:val="both"/>
      </w:pPr>
      <w:r>
        <w:rPr>
          <w:rFonts w:ascii="Times New Roman"/>
          <w:b w:val="false"/>
          <w:i w:val="false"/>
          <w:color w:val="000000"/>
          <w:sz w:val="28"/>
        </w:rPr>
        <w:t>
      4) подготовка данных для первоначальной загрузки;</w:t>
      </w:r>
    </w:p>
    <w:bookmarkEnd w:id="1303"/>
    <w:bookmarkStart w:name="z1311" w:id="1304"/>
    <w:p>
      <w:pPr>
        <w:spacing w:after="0"/>
        <w:ind w:left="0"/>
        <w:jc w:val="both"/>
      </w:pPr>
      <w:r>
        <w:rPr>
          <w:rFonts w:ascii="Times New Roman"/>
          <w:b w:val="false"/>
          <w:i w:val="false"/>
          <w:color w:val="000000"/>
          <w:sz w:val="28"/>
        </w:rPr>
        <w:t>
      5) миграция данных из источников, вновь подключаемых к информационно-аналитической подсистеме и подсистеме статистики;</w:t>
      </w:r>
    </w:p>
    <w:bookmarkEnd w:id="1304"/>
    <w:bookmarkStart w:name="z1312" w:id="1305"/>
    <w:p>
      <w:pPr>
        <w:spacing w:after="0"/>
        <w:ind w:left="0"/>
        <w:jc w:val="both"/>
      </w:pPr>
      <w:r>
        <w:rPr>
          <w:rFonts w:ascii="Times New Roman"/>
          <w:b w:val="false"/>
          <w:i w:val="false"/>
          <w:color w:val="000000"/>
          <w:sz w:val="28"/>
        </w:rPr>
        <w:t>
      6) выпуск и распространение сертификатов ключей проверки ЭЦП, используемых для обеспечения юридически значимого электронного документооборота;</w:t>
      </w:r>
    </w:p>
    <w:bookmarkEnd w:id="1305"/>
    <w:bookmarkStart w:name="z1313" w:id="1306"/>
    <w:p>
      <w:pPr>
        <w:spacing w:after="0"/>
        <w:ind w:left="0"/>
        <w:jc w:val="both"/>
      </w:pPr>
      <w:r>
        <w:rPr>
          <w:rFonts w:ascii="Times New Roman"/>
          <w:b w:val="false"/>
          <w:i w:val="false"/>
          <w:color w:val="000000"/>
          <w:sz w:val="28"/>
        </w:rPr>
        <w:t>
      7) регистрация идентификационных данных пользователей подсистем интегрированной системы в подсистеме идентификации и аутентификации;</w:t>
      </w:r>
    </w:p>
    <w:bookmarkEnd w:id="1306"/>
    <w:bookmarkStart w:name="z1314" w:id="1307"/>
    <w:p>
      <w:pPr>
        <w:spacing w:after="0"/>
        <w:ind w:left="0"/>
        <w:jc w:val="both"/>
      </w:pPr>
      <w:r>
        <w:rPr>
          <w:rFonts w:ascii="Times New Roman"/>
          <w:b w:val="false"/>
          <w:i w:val="false"/>
          <w:color w:val="000000"/>
          <w:sz w:val="28"/>
        </w:rPr>
        <w:t>
      8) определение структурных подразделений, ответственных за организацию обеспечения функционирования интегрированной системы;</w:t>
      </w:r>
    </w:p>
    <w:bookmarkEnd w:id="1307"/>
    <w:bookmarkStart w:name="z1315" w:id="1308"/>
    <w:p>
      <w:pPr>
        <w:spacing w:after="0"/>
        <w:ind w:left="0"/>
        <w:jc w:val="both"/>
      </w:pPr>
      <w:r>
        <w:rPr>
          <w:rFonts w:ascii="Times New Roman"/>
          <w:b w:val="false"/>
          <w:i w:val="false"/>
          <w:color w:val="000000"/>
          <w:sz w:val="28"/>
        </w:rPr>
        <w:t>
      9) проведение обучения групп пользователей работе с информационно-программными средствами интегрированной системы.</w:t>
      </w:r>
    </w:p>
    <w:bookmarkEnd w:id="1308"/>
    <w:bookmarkStart w:name="z1316" w:id="1309"/>
    <w:p>
      <w:pPr>
        <w:spacing w:after="0"/>
        <w:ind w:left="0"/>
        <w:jc w:val="left"/>
      </w:pPr>
      <w:r>
        <w:rPr>
          <w:rFonts w:ascii="Times New Roman"/>
          <w:b/>
          <w:i w:val="false"/>
          <w:color w:val="000000"/>
        </w:rPr>
        <w:t xml:space="preserve"> 8. Требования к документированию</w:t>
      </w:r>
    </w:p>
    <w:bookmarkEnd w:id="1309"/>
    <w:bookmarkStart w:name="z1317" w:id="1310"/>
    <w:p>
      <w:pPr>
        <w:spacing w:after="0"/>
        <w:ind w:left="0"/>
        <w:jc w:val="both"/>
      </w:pPr>
      <w:r>
        <w:rPr>
          <w:rFonts w:ascii="Times New Roman"/>
          <w:b w:val="false"/>
          <w:i w:val="false"/>
          <w:color w:val="000000"/>
          <w:sz w:val="28"/>
        </w:rPr>
        <w:t>
      8.1. На интегрированную систему разрабатывается документация в соответствии с требованиями ГОСТ 34.201-89 и ГОСТ 34.601-90.</w:t>
      </w:r>
    </w:p>
    <w:bookmarkEnd w:id="1310"/>
    <w:bookmarkStart w:name="z1318" w:id="1311"/>
    <w:p>
      <w:pPr>
        <w:spacing w:after="0"/>
        <w:ind w:left="0"/>
        <w:jc w:val="both"/>
      </w:pPr>
      <w:r>
        <w:rPr>
          <w:rFonts w:ascii="Times New Roman"/>
          <w:b w:val="false"/>
          <w:i w:val="false"/>
          <w:color w:val="000000"/>
          <w:sz w:val="28"/>
        </w:rPr>
        <w:t>
      8.2. Необходимое количество поставляемых комплектов эксплуатационной документации определяется заказчиком – координатором работ по созданию интегрированной системы.</w:t>
      </w:r>
    </w:p>
    <w:bookmarkEnd w:id="1311"/>
    <w:bookmarkStart w:name="z1319" w:id="1312"/>
    <w:p>
      <w:pPr>
        <w:spacing w:after="0"/>
        <w:ind w:left="0"/>
        <w:jc w:val="both"/>
      </w:pPr>
      <w:r>
        <w:rPr>
          <w:rFonts w:ascii="Times New Roman"/>
          <w:b w:val="false"/>
          <w:i w:val="false"/>
          <w:color w:val="000000"/>
          <w:sz w:val="28"/>
        </w:rPr>
        <w:t>
      8.3. В рамках создания, обеспечения функционирования и развития интегрированной системы разрабатываются следующие документы:</w:t>
      </w:r>
    </w:p>
    <w:bookmarkEnd w:id="1312"/>
    <w:bookmarkStart w:name="z1320" w:id="1313"/>
    <w:p>
      <w:pPr>
        <w:spacing w:after="0"/>
        <w:ind w:left="0"/>
        <w:jc w:val="both"/>
      </w:pPr>
      <w:r>
        <w:rPr>
          <w:rFonts w:ascii="Times New Roman"/>
          <w:b w:val="false"/>
          <w:i w:val="false"/>
          <w:color w:val="000000"/>
          <w:sz w:val="28"/>
        </w:rPr>
        <w:t>
      1) частные технические задания на подсистемы и компоненты интегрированной системы;</w:t>
      </w:r>
    </w:p>
    <w:bookmarkEnd w:id="1313"/>
    <w:bookmarkStart w:name="z1321" w:id="1314"/>
    <w:p>
      <w:pPr>
        <w:spacing w:after="0"/>
        <w:ind w:left="0"/>
        <w:jc w:val="both"/>
      </w:pPr>
      <w:r>
        <w:rPr>
          <w:rFonts w:ascii="Times New Roman"/>
          <w:b w:val="false"/>
          <w:i w:val="false"/>
          <w:color w:val="000000"/>
          <w:sz w:val="28"/>
        </w:rPr>
        <w:t>
      2) нормативные правовые и технические документы, а также методические материалы, обеспечивающие эксплуатацию и развитие интегрированной системы;</w:t>
      </w:r>
    </w:p>
    <w:bookmarkEnd w:id="1314"/>
    <w:bookmarkStart w:name="z1322" w:id="1315"/>
    <w:p>
      <w:pPr>
        <w:spacing w:after="0"/>
        <w:ind w:left="0"/>
        <w:jc w:val="both"/>
      </w:pPr>
      <w:r>
        <w:rPr>
          <w:rFonts w:ascii="Times New Roman"/>
          <w:b w:val="false"/>
          <w:i w:val="false"/>
          <w:color w:val="000000"/>
          <w:sz w:val="28"/>
        </w:rPr>
        <w:t>
      3) документация модели данных Союза в рамках предметных областей реализации общих процессов;</w:t>
      </w:r>
    </w:p>
    <w:bookmarkEnd w:id="1315"/>
    <w:bookmarkStart w:name="z1323" w:id="1316"/>
    <w:p>
      <w:pPr>
        <w:spacing w:after="0"/>
        <w:ind w:left="0"/>
        <w:jc w:val="both"/>
      </w:pPr>
      <w:r>
        <w:rPr>
          <w:rFonts w:ascii="Times New Roman"/>
          <w:b w:val="false"/>
          <w:i w:val="false"/>
          <w:color w:val="000000"/>
          <w:sz w:val="28"/>
        </w:rPr>
        <w:t>
      4) технологические документы, регламентирующие информационное взаимодействие при реализации средствами интегрированной системы общих процессов;</w:t>
      </w:r>
    </w:p>
    <w:bookmarkEnd w:id="1316"/>
    <w:bookmarkStart w:name="z1324" w:id="1317"/>
    <w:p>
      <w:pPr>
        <w:spacing w:after="0"/>
        <w:ind w:left="0"/>
        <w:jc w:val="both"/>
      </w:pPr>
      <w:r>
        <w:rPr>
          <w:rFonts w:ascii="Times New Roman"/>
          <w:b w:val="false"/>
          <w:i w:val="false"/>
          <w:color w:val="000000"/>
          <w:sz w:val="28"/>
        </w:rPr>
        <w:t>
      5) документация технорабочего проекта на подсистемы интеграционного сегмента Комиссии, в том числе:</w:t>
      </w:r>
    </w:p>
    <w:bookmarkEnd w:id="1317"/>
    <w:bookmarkStart w:name="z1325" w:id="1318"/>
    <w:p>
      <w:pPr>
        <w:spacing w:after="0"/>
        <w:ind w:left="0"/>
        <w:jc w:val="both"/>
      </w:pPr>
      <w:r>
        <w:rPr>
          <w:rFonts w:ascii="Times New Roman"/>
          <w:b w:val="false"/>
          <w:i w:val="false"/>
          <w:color w:val="000000"/>
          <w:sz w:val="28"/>
        </w:rPr>
        <w:t>
      ведомость технорабочего проекта;</w:t>
      </w:r>
    </w:p>
    <w:bookmarkEnd w:id="1318"/>
    <w:bookmarkStart w:name="z1326" w:id="1319"/>
    <w:p>
      <w:pPr>
        <w:spacing w:after="0"/>
        <w:ind w:left="0"/>
        <w:jc w:val="both"/>
      </w:pPr>
      <w:r>
        <w:rPr>
          <w:rFonts w:ascii="Times New Roman"/>
          <w:b w:val="false"/>
          <w:i w:val="false"/>
          <w:color w:val="000000"/>
          <w:sz w:val="28"/>
        </w:rPr>
        <w:t>
      пояснительная записка к технорабочему проекту;</w:t>
      </w:r>
    </w:p>
    <w:bookmarkEnd w:id="1319"/>
    <w:bookmarkStart w:name="z1327" w:id="1320"/>
    <w:p>
      <w:pPr>
        <w:spacing w:after="0"/>
        <w:ind w:left="0"/>
        <w:jc w:val="both"/>
      </w:pPr>
      <w:r>
        <w:rPr>
          <w:rFonts w:ascii="Times New Roman"/>
          <w:b w:val="false"/>
          <w:i w:val="false"/>
          <w:color w:val="000000"/>
          <w:sz w:val="28"/>
        </w:rPr>
        <w:t>
      ведомость оборудования и материалов;</w:t>
      </w:r>
    </w:p>
    <w:bookmarkEnd w:id="1320"/>
    <w:bookmarkStart w:name="z1328" w:id="1321"/>
    <w:p>
      <w:pPr>
        <w:spacing w:after="0"/>
        <w:ind w:left="0"/>
        <w:jc w:val="both"/>
      </w:pPr>
      <w:r>
        <w:rPr>
          <w:rFonts w:ascii="Times New Roman"/>
          <w:b w:val="false"/>
          <w:i w:val="false"/>
          <w:color w:val="000000"/>
          <w:sz w:val="28"/>
        </w:rPr>
        <w:t>
      описание программного обеспечения;</w:t>
      </w:r>
    </w:p>
    <w:bookmarkEnd w:id="1321"/>
    <w:bookmarkStart w:name="z1329" w:id="1322"/>
    <w:p>
      <w:pPr>
        <w:spacing w:after="0"/>
        <w:ind w:left="0"/>
        <w:jc w:val="both"/>
      </w:pPr>
      <w:r>
        <w:rPr>
          <w:rFonts w:ascii="Times New Roman"/>
          <w:b w:val="false"/>
          <w:i w:val="false"/>
          <w:color w:val="000000"/>
          <w:sz w:val="28"/>
        </w:rPr>
        <w:t>
      руководство пользователя;</w:t>
      </w:r>
    </w:p>
    <w:bookmarkEnd w:id="1322"/>
    <w:bookmarkStart w:name="z1330" w:id="1323"/>
    <w:p>
      <w:pPr>
        <w:spacing w:after="0"/>
        <w:ind w:left="0"/>
        <w:jc w:val="both"/>
      </w:pPr>
      <w:r>
        <w:rPr>
          <w:rFonts w:ascii="Times New Roman"/>
          <w:b w:val="false"/>
          <w:i w:val="false"/>
          <w:color w:val="000000"/>
          <w:sz w:val="28"/>
        </w:rPr>
        <w:t>
      руководство администратора;</w:t>
      </w:r>
    </w:p>
    <w:bookmarkEnd w:id="1323"/>
    <w:bookmarkStart w:name="z1331" w:id="1324"/>
    <w:p>
      <w:pPr>
        <w:spacing w:after="0"/>
        <w:ind w:left="0"/>
        <w:jc w:val="both"/>
      </w:pPr>
      <w:r>
        <w:rPr>
          <w:rFonts w:ascii="Times New Roman"/>
          <w:b w:val="false"/>
          <w:i w:val="false"/>
          <w:color w:val="000000"/>
          <w:sz w:val="28"/>
        </w:rPr>
        <w:t>
      программа и методика испытаний;</w:t>
      </w:r>
    </w:p>
    <w:bookmarkEnd w:id="1324"/>
    <w:bookmarkStart w:name="z1332" w:id="1325"/>
    <w:p>
      <w:pPr>
        <w:spacing w:after="0"/>
        <w:ind w:left="0"/>
        <w:jc w:val="both"/>
      </w:pPr>
      <w:r>
        <w:rPr>
          <w:rFonts w:ascii="Times New Roman"/>
          <w:b w:val="false"/>
          <w:i w:val="false"/>
          <w:color w:val="000000"/>
          <w:sz w:val="28"/>
        </w:rPr>
        <w:t>
      руководство по техническому обслуживанию;</w:t>
      </w:r>
    </w:p>
    <w:bookmarkEnd w:id="1325"/>
    <w:bookmarkStart w:name="z1333" w:id="1326"/>
    <w:p>
      <w:pPr>
        <w:spacing w:after="0"/>
        <w:ind w:left="0"/>
        <w:jc w:val="both"/>
      </w:pPr>
      <w:r>
        <w:rPr>
          <w:rFonts w:ascii="Times New Roman"/>
          <w:b w:val="false"/>
          <w:i w:val="false"/>
          <w:color w:val="000000"/>
          <w:sz w:val="28"/>
        </w:rPr>
        <w:t>
      решения по техническому обеспечению:</w:t>
      </w:r>
    </w:p>
    <w:bookmarkEnd w:id="1326"/>
    <w:bookmarkStart w:name="z1334" w:id="1327"/>
    <w:p>
      <w:pPr>
        <w:spacing w:after="0"/>
        <w:ind w:left="0"/>
        <w:jc w:val="both"/>
      </w:pPr>
      <w:r>
        <w:rPr>
          <w:rFonts w:ascii="Times New Roman"/>
          <w:b w:val="false"/>
          <w:i w:val="false"/>
          <w:color w:val="000000"/>
          <w:sz w:val="28"/>
        </w:rPr>
        <w:t>
      описание комплекса технических средств;</w:t>
      </w:r>
    </w:p>
    <w:bookmarkEnd w:id="1327"/>
    <w:bookmarkStart w:name="z1335" w:id="1328"/>
    <w:p>
      <w:pPr>
        <w:spacing w:after="0"/>
        <w:ind w:left="0"/>
        <w:jc w:val="both"/>
      </w:pPr>
      <w:r>
        <w:rPr>
          <w:rFonts w:ascii="Times New Roman"/>
          <w:b w:val="false"/>
          <w:i w:val="false"/>
          <w:color w:val="000000"/>
          <w:sz w:val="28"/>
        </w:rPr>
        <w:t>
      спецификация оборудования;</w:t>
      </w:r>
    </w:p>
    <w:bookmarkEnd w:id="1328"/>
    <w:bookmarkStart w:name="z1336" w:id="1329"/>
    <w:p>
      <w:pPr>
        <w:spacing w:after="0"/>
        <w:ind w:left="0"/>
        <w:jc w:val="both"/>
      </w:pPr>
      <w:r>
        <w:rPr>
          <w:rFonts w:ascii="Times New Roman"/>
          <w:b w:val="false"/>
          <w:i w:val="false"/>
          <w:color w:val="000000"/>
          <w:sz w:val="28"/>
        </w:rPr>
        <w:t>
      6) документация технорабочего проекта программного обеспечения сервисов в составе интеграционного сегмента Комиссии для реализации общих процессов, в том числе:</w:t>
      </w:r>
    </w:p>
    <w:bookmarkEnd w:id="1329"/>
    <w:bookmarkStart w:name="z1337" w:id="1330"/>
    <w:p>
      <w:pPr>
        <w:spacing w:after="0"/>
        <w:ind w:left="0"/>
        <w:jc w:val="both"/>
      </w:pPr>
      <w:r>
        <w:rPr>
          <w:rFonts w:ascii="Times New Roman"/>
          <w:b w:val="false"/>
          <w:i w:val="false"/>
          <w:color w:val="000000"/>
          <w:sz w:val="28"/>
        </w:rPr>
        <w:t>
      пояснительная записка к техническому проекту;</w:t>
      </w:r>
    </w:p>
    <w:bookmarkEnd w:id="1330"/>
    <w:bookmarkStart w:name="z1338" w:id="1331"/>
    <w:p>
      <w:pPr>
        <w:spacing w:after="0"/>
        <w:ind w:left="0"/>
        <w:jc w:val="both"/>
      </w:pPr>
      <w:r>
        <w:rPr>
          <w:rFonts w:ascii="Times New Roman"/>
          <w:b w:val="false"/>
          <w:i w:val="false"/>
          <w:color w:val="000000"/>
          <w:sz w:val="28"/>
        </w:rPr>
        <w:t>
      программа и методика испытаний;</w:t>
      </w:r>
    </w:p>
    <w:bookmarkEnd w:id="1331"/>
    <w:bookmarkStart w:name="z1339" w:id="1332"/>
    <w:p>
      <w:pPr>
        <w:spacing w:after="0"/>
        <w:ind w:left="0"/>
        <w:jc w:val="both"/>
      </w:pPr>
      <w:r>
        <w:rPr>
          <w:rFonts w:ascii="Times New Roman"/>
          <w:b w:val="false"/>
          <w:i w:val="false"/>
          <w:color w:val="000000"/>
          <w:sz w:val="28"/>
        </w:rPr>
        <w:t>
      руководство администратора;</w:t>
      </w:r>
    </w:p>
    <w:bookmarkEnd w:id="1332"/>
    <w:bookmarkStart w:name="z1340" w:id="1333"/>
    <w:p>
      <w:pPr>
        <w:spacing w:after="0"/>
        <w:ind w:left="0"/>
        <w:jc w:val="both"/>
      </w:pPr>
      <w:r>
        <w:rPr>
          <w:rFonts w:ascii="Times New Roman"/>
          <w:b w:val="false"/>
          <w:i w:val="false"/>
          <w:color w:val="000000"/>
          <w:sz w:val="28"/>
        </w:rPr>
        <w:t>
      руководство пользователя.</w:t>
      </w:r>
    </w:p>
    <w:bookmarkEnd w:id="1333"/>
    <w:bookmarkStart w:name="z1341" w:id="1334"/>
    <w:p>
      <w:pPr>
        <w:spacing w:after="0"/>
        <w:ind w:left="0"/>
        <w:jc w:val="both"/>
      </w:pPr>
      <w:r>
        <w:rPr>
          <w:rFonts w:ascii="Times New Roman"/>
          <w:b w:val="false"/>
          <w:i w:val="false"/>
          <w:color w:val="000000"/>
          <w:sz w:val="28"/>
        </w:rPr>
        <w:t>
      8.4. Частные технические задания на создание и развитие подсистем интегрированной системы должны направляться на согласование заказчикам национальных сегментов.</w:t>
      </w:r>
    </w:p>
    <w:bookmarkEnd w:id="1334"/>
    <w:bookmarkStart w:name="z1342" w:id="1335"/>
    <w:p>
      <w:pPr>
        <w:spacing w:after="0"/>
        <w:ind w:left="0"/>
        <w:jc w:val="both"/>
      </w:pPr>
      <w:r>
        <w:rPr>
          <w:rFonts w:ascii="Times New Roman"/>
          <w:b w:val="false"/>
          <w:i w:val="false"/>
          <w:color w:val="000000"/>
          <w:sz w:val="28"/>
        </w:rPr>
        <w:t>
      8.5. Перечень общих процессов в рамках Союза, реализуемых средствами интегрированной системы, утверждается отдельным решением Коллегии Комиссии.</w:t>
      </w:r>
    </w:p>
    <w:bookmarkEnd w:id="1335"/>
    <w:bookmarkStart w:name="z1343" w:id="1336"/>
    <w:p>
      <w:pPr>
        <w:spacing w:after="0"/>
        <w:ind w:left="0"/>
        <w:jc w:val="left"/>
      </w:pPr>
      <w:r>
        <w:rPr>
          <w:rFonts w:ascii="Times New Roman"/>
          <w:b/>
          <w:i w:val="false"/>
          <w:color w:val="000000"/>
        </w:rPr>
        <w:t xml:space="preserve"> 9. Внесение изменений</w:t>
      </w:r>
    </w:p>
    <w:bookmarkEnd w:id="1336"/>
    <w:bookmarkStart w:name="z1344" w:id="1337"/>
    <w:p>
      <w:pPr>
        <w:spacing w:after="0"/>
        <w:ind w:left="0"/>
        <w:jc w:val="both"/>
      </w:pPr>
      <w:r>
        <w:rPr>
          <w:rFonts w:ascii="Times New Roman"/>
          <w:b w:val="false"/>
          <w:i w:val="false"/>
          <w:color w:val="000000"/>
          <w:sz w:val="28"/>
        </w:rPr>
        <w:t>
      9.1. Внесение изменений в настоящее техническое задание осуществляется в соответствии с ГОСТ 34.602-89 на основании решения Коллегии Комиссии.</w:t>
      </w:r>
    </w:p>
    <w:bookmarkEnd w:id="13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