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1ff0" w14:textId="7fc1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удобрений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сентября 2022 года № 134.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Удобрения, содержащие в качестве основных составляющих компонентов несколько питательных веществ (азот, фосфор или калий), с добавлением других веществ (например, гормонов роста, микроэлементов), применяемые для питания растений и повышения плодородия почвы, в соответствии с Основным правилом интерпретации Товарной номенклатуры внешнеэкономической деятельности 1 классифицируются в товарной позиции 3105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Микроудобрения, содержащие в качестве основных составляющих компонентов микроэлементы (например, бор), а также одно или несколько питательных веществ (азот, фосфор, калий) в количестве меньшем, чем основные компоненты, способствующие прорастанию семян и росту растений, восполняя недостаток отдельных микроэлементов в растениях, в соответствии с Основным правилом интерпретации Товарной номенклатуры внешнеэкономической деятельности 1 классифицируются в товарной позиции 3824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