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6ba4" w14:textId="97d6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2022 года № 144.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утвержденный Решением Комиссии Таможенного союза от 23 сентября 2011 г. № 798,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185 в графе 3 обозначение "KZ.А.01.0602 *" заменить обозначением "KZ.06.01.00197-2020*";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186 – 188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0003-2021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BY 00221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29.09.2021;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0002-2021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бенз(а)пирена, выделяемого из изделий из парафинов, восков и резино-латексных композиций, в водной и воздушной средах. Методика измерений методом высокоэффективной жидкостной хроматографии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BY 00121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29.09.2021;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KZ.06.04.00001-2021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уровня миграции, выраженного в единицах массовой концентрации, в водные и воздушные среды ацетофенона, содержащегося в изделиях из резино-латексных композиций, а также полистирола и сополимеров стирола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№ 2 от 21.10.2021;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