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ae2d" w14:textId="2a5a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5 Порядка обмена информацией между уполномоченными органами государств – членов Евразийского экономического союза и Евразийской экономической комиссией в целях проведения согласованной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2022 года № 156.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взаимодействия между уполномоченными органами государств – членов Евразийского экономического союза и Евразийской экономической комиссией при проведении согласованной макроэкономической политики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Подпункты "ж" – "и"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обмена информацией между уполномоченными органами государств – членов Евразийского экономического союза и Евразийской экономической комиссией в целях проведения согласованной макроэкономической политики, утвержденного Решением Коллегии Евразийской экономической комиссии от 2 июня 2016 г. № 59,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"ж) основные ориентиры макроэкономической политики государств-членов (1 раз в 2 года);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отчет о реализации основных ориентиров макроэкономической политики государств-членов (1 раз в 2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перечень мероприятий по реализации основных ориентиров макроэкономической политики государств-членов (1 раз в 2 года);".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