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ae2d" w14:textId="2a5a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5 Порядка обмена информацией между уполномоченными органами государств – членов Евразийского экономического союза и Евразийской экономической комиссией в целях проведения согласованной макроэкономической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ноября 2022 года № 156.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взаимодействия между уполномоченными органами государств – членов Евразийского экономического союза и Евразийской экономической комиссией при проведении согласованной макроэкономической политики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Подпункты "ж" – "и"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обмена информацией между уполномоченными органами государств – членов Евразийского экономического союза и Евразийской экономической комиссией в целях проведения согласованной макроэкономической политики, утвержденного Решением Коллегии Евразийской экономической комиссии от 2 июня 2016 г. № 59,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"ж) основные ориентиры макроэкономической политики государств-членов (1 раз в 2 года);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отчет о реализации основных ориентиров макроэкономической политики государств-членов (1 раз в 2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перечень мероприятий по реализации основных ориентиров макроэкономической политики государств-членов (1 раз в 2 года);".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