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c032" w14:textId="5a4c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 основных характеристик товарного знака и знака обслуживания Евразийского экономического союза (по виду и приоритету)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ноября 2022 года № 184.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характеристик товарного знака и знака обслуживания Евразийского экономического союза (по виду и приоритету) (далее – справочник).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Включить справочник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применяется с даты вступления настоящего Решения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справочника является обязательным при реализации общих процессов в рамках Евразийского экономического союза в сфере интеллектуальной собственности.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 Настоящее Решение вступает в силу по истечении 30 календарных дней с даты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г. № 184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основных характеристик товарного знака и знака обслуживания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(по виду и приоритету)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характеристики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характеристики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характеристики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ИНИД*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Словесный 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обозначение, в том числе представляющее собой или включающее в себя имена собственные, в виде слов, словосочетаний, сочетаний букв, имеющих словесный характер, предложений, а также их комбинаций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обозначение, состоящее из букв и не имеющее словесного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обозначение, состоящее из цифр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Изобразительный 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 виде изображений живых существ, предметов, природных и иных объектов, фигур любых форм, выполненных на плоскости, композиций линий, пятен, а также слов, букв и (или) цифр в особом шрифтовом или графическом исполнении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Объемный 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обозначение, включая форму товара или его упаковку, в виде объектов или фигур, выполненное в 3 измерениях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Знак, представляющий собой цвет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обозначение, представленное в виде одного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Знак, представляющий собой сочетание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обозначение, представленное в виде сочетания 2 и более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обозначение, представляющее собой комбинацию элементов разных видов обозначений: словесные, буквенные, цифровые, изобразительные и объемные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множественный) приоритет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по дате подачи первой заявки (первых заявок) в государстве – участнике Парижской конвенции по охране промышленной собственности от 20 марта 1883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Выставочный приоритет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по дате начала открытого показа экспоната, на котором размещены товарный знак и (или) знак обслуживания Евразийского экономического союза, на официальных или официально признанных международных выставках, организованных на территории одного из государств – участников Парижской конвенции по охране промышленной собственности от 20 марта 1883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по дате международной регистрации (приоритета международной регистрации)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по дате международной регистрации либо по дате приоритета международной регистрации (если международная регистрация пользовалась приоритетом) в соответствии с Мадридским соглашением о международной регистрации знаков от 14 апреля 1891 года и Протоколом к Мадридскому соглашению о международной регистрации знаков от 27 июня 1989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по дате внесения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территориальном расширении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по дате внесения записи о территориальном расширении в соответствии с Мадридским соглашением о международной регистрации знаков от 14 апреля 1891 года и Протоколом к Мадридскому соглашению о международной регистрации знаков от 27 июня 1989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по дате подачи (приоритета) первоначальной заявки на товарный знак Евразийского экономического союза, из которой выделена данная заявка на товарный знак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по дате подачи первоначальной заявки на товарный знак Евразийского экономического союза (дате приоритета первоначальной заявки на товарный знак Союза в случае наличия приоритета первоначальной заявки), из которой выделена данная заявка на товарный знак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основных характеристик товарного знака и знака обслуживания Евразийского экономического союза (по виду и приоритету)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СОХТЗ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039 - 2022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от 29 ноября 2022 г. № 184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вступления в силу Решения Коллегии Евразийской экономической комиссии от 29 ноября 2022 г. № 184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кодирование сведений об основных характеристиках товарных знаков и знаков обслуживания Евразийского экономического союза по виду и приоритету, применяемых в целях регистрации, правовой охраны и использования товарных знаков и знаков обслуживания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направлен на обеспечение информационного взаимодействия при реализации общих процессов в рамках Евразийского экономического союза, а также на обеспечение функционирования системы регистрации товарных знаков и знаков обслуживания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товарного знака, приоритет товарного знака, основная характеристика товарного знака, товарный знак и знак обслуживания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интеллектуальная собственность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при разработке справочника международные (межгосударственные, региональные) классификаторы и (или) стандарты не применялись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аналогов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Добавление, изменение или исключение значений справочника выполняется оператором в соответствии с актом органа Евразийского экономического союза. В случае исключения значения запись справочника отмечается как недействующая с даты исключения с указанием сведений об акте органа Союза, регламентирующем окончание действия записи справочника. 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справочника (состав полей справочника, области их значений и правила формирования) приведено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реквизита;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 реквизит опционален, может повторяться без ограничений;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характеристики товарного знака и знака обслуживания Евразийского экономического союза (по виду и приоритету)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характеристики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серийно-порядковым методом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характеристики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виде словосочетания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Описание характеристики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виде текста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Код ИНИД*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характеристик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перечнем международных цифровых кодов для идентификации библиографических данных ST.60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Сведения о записи справочника (классификатора)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 Дата начала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 – 2001 в формате YYYY-MM-DD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 Сведения об акте, регламентирующем начало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1.5.2.1. Код вида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1.5.2.2. Номер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1.5.2.3. Дата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 – 2001 в формате 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1.5.3. Дата окончания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 – 2001 в формате YYYY-MM-DD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 Сведения об акте, регламентирующем окончание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1.5.4.1. Код вида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1.5.4.2. Номер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1.5.4.3. Дата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 – 2001 в формате 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Международный цифровой код для идентификации библиографических данных.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