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224d" w14:textId="4502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форматов взаимодействия институтов поддержки экспорта государств – членов Евразийского экономического союза 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марта 2022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11.7.11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признавая необходимость развития форматов взаимодействия институтов поддержки экспорта государств – членов Евразийского экономического союза (далее – государства-члены) и третьих стран: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государств-членов оказывать содействие институтам поддержки экспорта государств-членов в развитии следующих форматов взаимодействия: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взаимных консультаций по вопросам развития возможных способов взаимодействия институтов поддержки экспорта государств-членов и третьих стран, в том числе по вопросам страхования, сострахования и перестрахования экспорта;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регулярных семинаров с целью обмена опытом использования современных методов и инструментов поддержки экспорта;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реализации меморандума о сотрудничестве между экспортно-кредитными агентствами государств-членов, подписанного 24 августа 2017 г.;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Международной сети организаций по продвижению торговли (the Trade Promotion Organizations Network) в части информационного обмена передовым международным опытом, участие во всемирных конференциях указанной Международной сети, в том числе в номинациях на присуждение наград;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Международном союзе страховщиков кредитов и инвестиций (Бернский союз), других международных объединениях экспортно-кредитных агентств;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совместных комитетов и комиссий, функционирующих в рамках преференциальных торговых соглашений Евразийского экономического союза и его государств-членов с третьими странами.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Члену Коллегии (Министру) по торговле Евразийской экономической комиссии Слепневу А.А. при необходимости оказывать содействие институтам поддержки экспорта государств-членов с целью организации их участия в работе совместных комитетов и комиссий, указанных 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