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987f" w14:textId="51f9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27 ноября 2009 г. № 130 в отношении оксидов титана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января 2022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 7.1.26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г. № 130 "О едином таможенно-тарифном регулировании Евразийского экономического союза" абзацем вторым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"Оксиды титана, классифицируемые кодом 2823 00 000 0 ТН ВЭД ЕАЭС, ввозимые на территорию Республики Беларусь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21 января 2022 г. № 7 по 31 декабря 2023 г. включительно в объеме не более 360 тонн ежегодно и предназначенные для использования в производстве химических волокон и нитей, при условии предоставления в таможенные органы подтверждения целевого назначения ввозимого товара, выданного областными исполнительными комитетами Республики Беларусь по месту регистрации предприятий и содержащего сведения о количестве и стоимости товара, а также об организациях, осуществляющих ввоз такого товара.".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