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442c" w14:textId="6f54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в отношении комплектующих для производства тепловыделяющих сборок для атомных станций</w:t>
      </w:r>
    </w:p>
    <w:p>
      <w:pPr>
        <w:spacing w:after="0"/>
        <w:ind w:left="0"/>
        <w:jc w:val="both"/>
      </w:pPr>
      <w:r>
        <w:rPr>
          <w:rFonts w:ascii="Times New Roman"/>
          <w:b w:val="false"/>
          <w:i w:val="false"/>
          <w:color w:val="000000"/>
          <w:sz w:val="28"/>
        </w:rPr>
        <w:t>Решение Совета Евразийской экономической комиссии от 17 марта 2022 года № 38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Договоруо Евразийском экономическом союзе от 29 мая 2014 года),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w:t>
      </w:r>
      <w:r>
        <w:rPr>
          <w:rFonts w:ascii="Times New Roman"/>
          <w:b w:val="false"/>
          <w:i w:val="false"/>
          <w:color w:val="000000"/>
          <w:sz w:val="28"/>
        </w:rPr>
        <w:t>Пункт 7</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Евразийского экономического союза" дополнить подпунктом 7.1.48 следующего содержания:</w:t>
      </w:r>
    </w:p>
    <w:bookmarkEnd w:id="1"/>
    <w:bookmarkStart w:name="z6" w:id="2"/>
    <w:p>
      <w:pPr>
        <w:spacing w:after="0"/>
        <w:ind w:left="0"/>
        <w:jc w:val="both"/>
      </w:pPr>
      <w:r>
        <w:rPr>
          <w:rFonts w:ascii="Times New Roman"/>
          <w:b w:val="false"/>
          <w:i w:val="false"/>
          <w:color w:val="000000"/>
          <w:sz w:val="28"/>
        </w:rPr>
        <w:t>
      "7.1.48. Комплектующие для производства тепловыделяющих сборок типа AFA 3G для атомных станций Китайской Народной Республики, классифицируемые кодом 8401 30 000 0 ТН ВЭД ЕАЭС и ввозимые из Французской Республики или Федеративной Республики Германия в Республику Казахстан по 31 декабря 2024 г. включительно в объеме, необходимом для производства не более 200 тонн тепловыделяющих сборок в год в урановом эквиваленте, при условии представления в таможенный орган Республики Казахстан подтверждения целевого назначения ввозимых товаров, выданного уполномоченным органом Республики Казахстан, осуществляющим функции по выработке государственной политики и нормативно-правовому регулированию в сфере промышленности, и содержащего сведения о номенклатуре и количестве таких товаров, а также об организациях, осуществляющих их ввоз.</w:t>
      </w:r>
    </w:p>
    <w:bookmarkEnd w:id="2"/>
    <w:bookmarkStart w:name="z7" w:id="3"/>
    <w:p>
      <w:pPr>
        <w:spacing w:after="0"/>
        <w:ind w:left="0"/>
        <w:jc w:val="both"/>
      </w:pPr>
      <w:r>
        <w:rPr>
          <w:rFonts w:ascii="Times New Roman"/>
          <w:b w:val="false"/>
          <w:i w:val="false"/>
          <w:color w:val="000000"/>
          <w:sz w:val="28"/>
        </w:rPr>
        <w:t>
      Допускается беспошлинный ввоз комплектующих для производства тепловыделяющих сборок для атомных станций в объеме, превышающем установленный на год лимит, предусмотренный абзацем первым настоящего пункта, при условии, что общий объем ввозимых комплектующих за весь период по 31 декабря 2024 г. включительно будет соответствовать объему, необходимому для производства не более 600 тонн тепловыделяющих сборок в урановом эквиваленте.</w:t>
      </w:r>
    </w:p>
    <w:bookmarkEnd w:id="3"/>
    <w:bookmarkStart w:name="z8" w:id="4"/>
    <w:p>
      <w:pPr>
        <w:spacing w:after="0"/>
        <w:ind w:left="0"/>
        <w:jc w:val="both"/>
      </w:pPr>
      <w:r>
        <w:rPr>
          <w:rFonts w:ascii="Times New Roman"/>
          <w:b w:val="false"/>
          <w:i w:val="false"/>
          <w:color w:val="000000"/>
          <w:sz w:val="28"/>
        </w:rPr>
        <w:t>
      Указанная тарифная льгота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17 марта 2022 г. № 38 по 31 декабря 2024 г. включительно.".</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 № 728, цифры "7.1.47" заменить цифрами "7.1.48".</w:t>
      </w:r>
    </w:p>
    <w:bookmarkEnd w:id="5"/>
    <w:bookmarkStart w:name="z10" w:id="6"/>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w:t>
      </w:r>
    </w:p>
    <w:bookmarkEnd w:id="6"/>
    <w:bookmarkStart w:name="z11" w:id="7"/>
    <w:p>
      <w:pPr>
        <w:spacing w:after="0"/>
        <w:ind w:left="0"/>
        <w:jc w:val="left"/>
      </w:pPr>
      <w:r>
        <w:rPr>
          <w:rFonts w:ascii="Times New Roman"/>
          <w:b/>
          <w:i w:val="false"/>
          <w:color w:val="000000"/>
        </w:rPr>
        <w:t xml:space="preserve"> Члены Совета Евразийской экономической комиссии:</w:t>
      </w:r>
    </w:p>
    <w:bookmarkEnd w:id="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p>
          <w:p>
            <w:pPr>
              <w:spacing w:after="20"/>
              <w:ind w:left="20"/>
              <w:jc w:val="both"/>
            </w:pP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p>
          <w:p>
            <w:pPr>
              <w:spacing w:after="20"/>
              <w:ind w:left="20"/>
              <w:jc w:val="both"/>
            </w:pP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Султанов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