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836f" w14:textId="05f8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апреля 2022 года № 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бесперебойного производства в государствах – членах Евразийского экономического союза (далее – государства-члены) колесных транспортных средств и реализации пункта 2.10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распоряжением Совета Евразийской экономической комиссии от 17 марта 2022 г. № 12,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"О принятии технического регламента Таможенного союза "О безопасности колесных транспортных средств"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3.2.6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"3.2.6. Выпуск в обращение и нахождение в эксплуатации транспортных средств,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Технического регламента, допускаются при условии обеспечения их безопасности и только на территории государства – члена Евразийского экономического союза, в котором эти транспортные средства произведены, за исключением случая, указанного в абзаце втором настоящего пункта. В отношении таких транспортных средств не допускается оформление документов об оценке соответствия, предусмотренных Техническим регламентом.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прав владения, пользования, распоряжения транспортными средствами, указанными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Технического регламента, не допускается на территориях государств – членов Евразийского экономического союза, за исключением территории государства-члена, в котором эти транспортные средства произведены, если иное не установлено законодательством других государств-членов в отношении таких транспортных средств.";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технического регламента Таможенного союза "О безопасности колесных транспортных средств" (ТР ТС 018/2011), принятого указанным Решением, дополнить абзацем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1 февраля 2023 г. допускаются установление и применение обязательных требований в отношении отдельных колесных транспортных средств, производимых на территориях государств – членов Евразийского экономического союза, а также проведение оценки соответствия таких транспортных средств в соответствии с нормативными правовыми актами правительств государств-членов или в порядке, установленном законодательством государств-членов.".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том, что колесное транспортное средство выпускается в обращение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технического регламента Таможенного союза "О безопасности колесных транспортных средств" (ТР ТС 018/2011), принятого Решением Комиссии Таможенного союза от 9 декабря 2011 г. № 877, и наименование государства-члена (государств-членов), на территории которого оно может обращаться, указываются в свидетельстве о регистрации такого колесного транспортного средства.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Просить правительства государств-членов обеспечить: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ведение реестров произведенных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технического регламента Таможенного союза "О безопасности колесных транспортных средств" (ТР ТС 018/2011) колесных транспортных средств (с указанием их идентификационных номеров, марок и коммерческих наименований);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вывоза (в том числе временного) транспортных средств, указанных в абзацем втором настоящего пункта, на территории других государств-членов, если между государствами-членами (в том числе в двустороннем формате) не достигнуты иные договоренности.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осуществляется уполномоченными органами государств-членов в соответствии с законодательством государств-членов.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апреля 2022 г.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