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fb34" w14:textId="23bf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товаров, а также о внесении изменений в некоторые решения Комиссии Таможенного союза и Совета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5 апреля 2022 года № 46.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статьей 3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в целях реализации </w:t>
      </w:r>
      <w:r>
        <w:rPr>
          <w:rFonts w:ascii="Times New Roman"/>
          <w:b w:val="false"/>
          <w:i w:val="false"/>
          <w:color w:val="000000"/>
          <w:sz w:val="28"/>
        </w:rPr>
        <w:t>распоряжения</w:t>
      </w:r>
      <w:r>
        <w:rPr>
          <w:rFonts w:ascii="Times New Roman"/>
          <w:b w:val="false"/>
          <w:i w:val="false"/>
          <w:color w:val="000000"/>
          <w:sz w:val="28"/>
        </w:rPr>
        <w:t xml:space="preserve"> Совета Евразийской экономической комиссии от 17 марта 2022 г. № 12 и обеспечения устойчивости экономик государств – членов Евразийского экономического союза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Установить ставки ввозных таможенных пошлин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Евразийского экономического союза, утвержденного Решением Совета Евразийской экономической комиссии от 14 сентября 2021 г. № 80, в отношении отдельных видов товаров согласно </w:t>
      </w:r>
      <w:r>
        <w:rPr>
          <w:rFonts w:ascii="Times New Roman"/>
          <w:b w:val="false"/>
          <w:i w:val="false"/>
          <w:color w:val="000000"/>
          <w:sz w:val="28"/>
        </w:rPr>
        <w:t>приложению №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и Совета Евразийской экономической комиссии изменения согласно </w:t>
      </w:r>
      <w:r>
        <w:rPr>
          <w:rFonts w:ascii="Times New Roman"/>
          <w:b w:val="false"/>
          <w:i w:val="false"/>
          <w:color w:val="000000"/>
          <w:sz w:val="28"/>
        </w:rPr>
        <w:t>приложению №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В отношении товаров, помещенных под таможенную процедуру выпуска для внутреннего потребления с применением тарифных льгот, предусмотренных </w:t>
      </w:r>
      <w:r>
        <w:rPr>
          <w:rFonts w:ascii="Times New Roman"/>
          <w:b w:val="false"/>
          <w:i w:val="false"/>
          <w:color w:val="000000"/>
          <w:sz w:val="28"/>
        </w:rPr>
        <w:t>подпунктами 7.1.39</w:t>
      </w:r>
      <w:r>
        <w:rPr>
          <w:rFonts w:ascii="Times New Roman"/>
          <w:b w:val="false"/>
          <w:i w:val="false"/>
          <w:color w:val="000000"/>
          <w:sz w:val="28"/>
        </w:rPr>
        <w:t xml:space="preserve"> – </w:t>
      </w:r>
      <w:r>
        <w:rPr>
          <w:rFonts w:ascii="Times New Roman"/>
          <w:b w:val="false"/>
          <w:i w:val="false"/>
          <w:color w:val="000000"/>
          <w:sz w:val="28"/>
        </w:rPr>
        <w:t>7.1.42</w:t>
      </w:r>
      <w:r>
        <w:rPr>
          <w:rFonts w:ascii="Times New Roman"/>
          <w:b w:val="false"/>
          <w:i w:val="false"/>
          <w:color w:val="000000"/>
          <w:sz w:val="28"/>
        </w:rPr>
        <w:t xml:space="preserve">, </w:t>
      </w:r>
      <w:r>
        <w:rPr>
          <w:rFonts w:ascii="Times New Roman"/>
          <w:b w:val="false"/>
          <w:i w:val="false"/>
          <w:color w:val="000000"/>
          <w:sz w:val="28"/>
        </w:rPr>
        <w:t>7.1.44</w:t>
      </w:r>
      <w:r>
        <w:rPr>
          <w:rFonts w:ascii="Times New Roman"/>
          <w:b w:val="false"/>
          <w:i w:val="false"/>
          <w:color w:val="000000"/>
          <w:sz w:val="28"/>
        </w:rPr>
        <w:t xml:space="preserve"> и </w:t>
      </w:r>
      <w:r>
        <w:rPr>
          <w:rFonts w:ascii="Times New Roman"/>
          <w:b w:val="false"/>
          <w:i w:val="false"/>
          <w:color w:val="000000"/>
          <w:sz w:val="28"/>
        </w:rPr>
        <w:t>7.1.46</w:t>
      </w:r>
      <w:r>
        <w:rPr>
          <w:rFonts w:ascii="Times New Roman"/>
          <w:b w:val="false"/>
          <w:i w:val="false"/>
          <w:color w:val="000000"/>
          <w:sz w:val="28"/>
        </w:rPr>
        <w:t xml:space="preserve"> пункта 7 Решения Комиссии Таможенного союза от 27 ноября 2009 г. № 130, и включенных в </w:t>
      </w:r>
      <w:r>
        <w:rPr>
          <w:rFonts w:ascii="Times New Roman"/>
          <w:b w:val="false"/>
          <w:i w:val="false"/>
          <w:color w:val="000000"/>
          <w:sz w:val="28"/>
        </w:rPr>
        <w:t>приложение № 1</w:t>
      </w:r>
      <w:r>
        <w:rPr>
          <w:rFonts w:ascii="Times New Roman"/>
          <w:b w:val="false"/>
          <w:i w:val="false"/>
          <w:color w:val="000000"/>
          <w:sz w:val="28"/>
        </w:rPr>
        <w:t xml:space="preserve"> к настоящему Решению и приложение к решению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ограничения по пользованию и (или) распоряжению действуют до даты вступления в силу настоящего пункта в соответствии с абзацем вторым </w:t>
      </w:r>
      <w:r>
        <w:rPr>
          <w:rFonts w:ascii="Times New Roman"/>
          <w:b w:val="false"/>
          <w:i w:val="false"/>
          <w:color w:val="000000"/>
          <w:sz w:val="28"/>
        </w:rPr>
        <w:t>пункта 4</w:t>
      </w:r>
      <w:r>
        <w:rPr>
          <w:rFonts w:ascii="Times New Roman"/>
          <w:b w:val="false"/>
          <w:i w:val="false"/>
          <w:color w:val="000000"/>
          <w:sz w:val="28"/>
        </w:rPr>
        <w:t xml:space="preserve"> настоящего Решения.</w:t>
      </w:r>
    </w:p>
    <w:bookmarkEnd w:id="3"/>
    <w:bookmarkStart w:name="z8" w:id="4"/>
    <w:p>
      <w:pPr>
        <w:spacing w:after="0"/>
        <w:ind w:left="0"/>
        <w:jc w:val="both"/>
      </w:pP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 и распространяется на правоотношения, возникшие с 28 марта 2022 г., за исключением </w:t>
      </w:r>
      <w:r>
        <w:rPr>
          <w:rFonts w:ascii="Times New Roman"/>
          <w:b w:val="false"/>
          <w:i w:val="false"/>
          <w:color w:val="000000"/>
          <w:sz w:val="28"/>
        </w:rPr>
        <w:t>пункта 3</w:t>
      </w:r>
      <w:r>
        <w:rPr>
          <w:rFonts w:ascii="Times New Roman"/>
          <w:b w:val="false"/>
          <w:i w:val="false"/>
          <w:color w:val="000000"/>
          <w:sz w:val="28"/>
        </w:rPr>
        <w:t xml:space="preserve"> настоящего Решения,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изменений,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Решению.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настоящего Решения 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изменений,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Решению, вступают в силу по истечении 10 календарных дней с даты официального опубликования настоящего Решения,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 ввозимых на таможенную территорию Евразийского экономического союза в целях обеспечения устойчивости экономик государств – членов Евразийского экономического союза.</w:t>
      </w:r>
    </w:p>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5 апреля 2022 г. № 46</w:t>
            </w:r>
          </w:p>
        </w:tc>
      </w:tr>
    </w:tbl>
    <w:bookmarkStart w:name="z12" w:id="6"/>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 Единого таможенного тарифа Евразийского экономического союза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Код</w:t>
            </w:r>
          </w:p>
          <w:bookmarkEnd w:id="7"/>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Ставка ввозной таможенной пошлины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(в процентах от таможенной стоимости либо в евро,</w:t>
            </w:r>
          </w:p>
          <w:p>
            <w:pPr>
              <w:spacing w:after="20"/>
              <w:ind w:left="20"/>
              <w:jc w:val="both"/>
            </w:pPr>
            <w:r>
              <w:rPr>
                <w:rFonts w:ascii="Times New Roman"/>
                <w:b w:val="false"/>
                <w:i w:val="false"/>
                <w:color w:val="000000"/>
                <w:sz w:val="20"/>
              </w:rPr>
              <w:t>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евро за 1 кг63С)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евро за 1 кг63С)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оксиды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кадмия; хрома;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водородкарбонат натрия (бикарбонат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перманганат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 – – галогенированные, содержащие только бром и хлор или содержащие только</w:t>
            </w:r>
          </w:p>
          <w:bookmarkEnd w:id="9"/>
          <w:p>
            <w:pPr>
              <w:spacing w:after="20"/>
              <w:ind w:left="20"/>
              <w:jc w:val="both"/>
            </w:pPr>
            <w:r>
              <w:rPr>
                <w:rFonts w:ascii="Times New Roman"/>
                <w:b w:val="false"/>
                <w:i w:val="false"/>
                <w:color w:val="000000"/>
                <w:sz w:val="20"/>
              </w:rPr>
              <w:t>
фтор и хлор, или содержащие только фтор и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 – додекан-1-ол (спирт лауриловый), гексадекан-1-ол</w:t>
            </w:r>
          </w:p>
          <w:bookmarkEnd w:id="10"/>
          <w:p>
            <w:pPr>
              <w:spacing w:after="20"/>
              <w:ind w:left="20"/>
              <w:jc w:val="both"/>
            </w:pPr>
            <w:r>
              <w:rPr>
                <w:rFonts w:ascii="Times New Roman"/>
                <w:b w:val="false"/>
                <w:i w:val="false"/>
                <w:color w:val="000000"/>
                <w:sz w:val="20"/>
              </w:rPr>
              <w:t>
(спирт цетиловый) и октадекан-1-ол (спирт стеариловый)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2 мас.% или менее D-маннита в пересчете на содержание D-глюцита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синтетический из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ундециловые кислоты,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евро за 1 кг63С)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 – – холевая кислота, 3-</w:t>
            </w:r>
            <w:r>
              <w:rPr>
                <w:rFonts w:ascii="Times New Roman"/>
                <w:b w:val="false"/>
                <w:i w:val="false"/>
                <w:color w:val="000000"/>
                <w:sz w:val="20"/>
              </w:rPr>
              <w:t>a</w:t>
            </w:r>
            <w:r>
              <w:rPr>
                <w:rFonts w:ascii="Times New Roman"/>
                <w:b w:val="false"/>
                <w:i w:val="false"/>
                <w:color w:val="000000"/>
                <w:sz w:val="20"/>
              </w:rPr>
              <w:t>,12-</w:t>
            </w:r>
            <w:r>
              <w:rPr>
                <w:rFonts w:ascii="Times New Roman"/>
                <w:b w:val="false"/>
                <w:i w:val="false"/>
                <w:color w:val="000000"/>
                <w:sz w:val="20"/>
              </w:rPr>
              <w:t>a</w:t>
            </w:r>
            <w:r>
              <w:rPr>
                <w:rFonts w:ascii="Times New Roman"/>
                <w:b w:val="false"/>
                <w:i w:val="false"/>
                <w:color w:val="000000"/>
                <w:sz w:val="20"/>
              </w:rPr>
              <w:t>-дигидрокси-5-</w:t>
            </w:r>
            <w:r>
              <w:rPr>
                <w:rFonts w:ascii="Times New Roman"/>
                <w:b w:val="false"/>
                <w:i w:val="false"/>
                <w:color w:val="000000"/>
                <w:sz w:val="20"/>
              </w:rPr>
              <w:t>b</w:t>
            </w:r>
            <w:r>
              <w:rPr>
                <w:rFonts w:ascii="Times New Roman"/>
                <w:b w:val="false"/>
                <w:i w:val="false"/>
                <w:color w:val="000000"/>
                <w:sz w:val="20"/>
              </w:rPr>
              <w:t>-холан-24-овая кислота (дезоксихолевая кислота),</w:t>
            </w:r>
          </w:p>
          <w:bookmarkEnd w:id="11"/>
          <w:p>
            <w:pPr>
              <w:spacing w:after="20"/>
              <w:ind w:left="20"/>
              <w:jc w:val="both"/>
            </w:pPr>
            <w:r>
              <w:rPr>
                <w:rFonts w:ascii="Times New Roman"/>
                <w:b w:val="false"/>
                <w:i w:val="false"/>
                <w:color w:val="000000"/>
                <w:sz w:val="20"/>
              </w:rPr>
              <w:t>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 кислоты карбоновые, содержащие альдегидную или кетонную группу,</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но не содержащие другую кислородсодержащую функциональную группу, их ангидриды,</w:t>
            </w:r>
          </w:p>
          <w:p>
            <w:pPr>
              <w:spacing w:after="20"/>
              <w:ind w:left="20"/>
              <w:jc w:val="both"/>
            </w:pPr>
            <w:r>
              <w:rPr>
                <w:rFonts w:ascii="Times New Roman"/>
                <w:b w:val="false"/>
                <w:i w:val="false"/>
                <w:color w:val="000000"/>
                <w:sz w:val="20"/>
              </w:rPr>
              <w:t>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 – эфиры серной и угольной кислот сложные и их соли, и их галогенированные,</w:t>
            </w:r>
          </w:p>
          <w:bookmarkEnd w:id="13"/>
          <w:p>
            <w:pPr>
              <w:spacing w:after="20"/>
              <w:ind w:left="20"/>
              <w:jc w:val="both"/>
            </w:pPr>
            <w:r>
              <w:rPr>
                <w:rFonts w:ascii="Times New Roman"/>
                <w:b w:val="false"/>
                <w:i w:val="false"/>
                <w:color w:val="000000"/>
                <w:sz w:val="20"/>
              </w:rPr>
              <w:t>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соли триэтаноламина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N,N′-этиленбис(4,5-дибромгексагидро-3,6-метанфталимид)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2-(N,N-диметиламино)этантиол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цистеина или цистина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 – фенолфталеин; 1-гидрокси-4-[1-(4-гидрокси-3-метоксикарбонил-1-нафтил)-3-оксо-1Н,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3Н-бензо[де]изохромен-1-ил]-6-октадецилокси-2-нафтойная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3′-хлор-6′-циклогексиламиноспиро [изобензофуран-1(3Н),9′-ксантен]-3-он;</w:t>
            </w:r>
          </w:p>
          <w:p>
            <w:pPr>
              <w:spacing w:after="20"/>
              <w:ind w:left="20"/>
              <w:jc w:val="both"/>
            </w:pPr>
            <w:r>
              <w:rPr>
                <w:rFonts w:ascii="Times New Roman"/>
                <w:b w:val="false"/>
                <w:i w:val="false"/>
                <w:color w:val="000000"/>
                <w:sz w:val="20"/>
              </w:rPr>
              <w:t>
</w:t>
            </w:r>
            <w:r>
              <w:rPr>
                <w:rFonts w:ascii="Times New Roman"/>
                <w:b w:val="false"/>
                <w:i w:val="false"/>
                <w:color w:val="000000"/>
                <w:sz w:val="20"/>
              </w:rPr>
              <w:t>6′-(N-этил-п-толуидино)-2′-метилспиро[изобензофуран-1(3Н),9′-ксантен]-3-он;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метил-6-докосилокси-1-гидрокси-4-[1-(4-гидрокси-3-метил-1-фенантрил)-3-оксо-</w:t>
            </w:r>
          </w:p>
          <w:p>
            <w:pPr>
              <w:spacing w:after="20"/>
              <w:ind w:left="20"/>
              <w:jc w:val="both"/>
            </w:pPr>
            <w:r>
              <w:rPr>
                <w:rFonts w:ascii="Times New Roman"/>
                <w:b w:val="false"/>
                <w:i w:val="false"/>
                <w:color w:val="000000"/>
                <w:sz w:val="20"/>
              </w:rPr>
              <w:t>
1Н,3Н-нафто[1,8-cd]пиран-1-ил]нафталин-2-карбоксилат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 – – нафазолина гидрохлорид (INNM) и нафазолина нитрат (INNM); фентоламин (INN);</w:t>
            </w:r>
          </w:p>
          <w:bookmarkEnd w:id="15"/>
          <w:p>
            <w:pPr>
              <w:spacing w:after="20"/>
              <w:ind w:left="20"/>
              <w:jc w:val="both"/>
            </w:pPr>
            <w:r>
              <w:rPr>
                <w:rFonts w:ascii="Times New Roman"/>
                <w:b w:val="false"/>
                <w:i w:val="false"/>
                <w:color w:val="000000"/>
                <w:sz w:val="20"/>
              </w:rPr>
              <w:t>
толазолина гидрохлорид (INNM)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 – – атразин (ISO); пропазин (ISO); симазин (ISO); гексагидро-1,3,5-тринитро-1,3,5-триазин</w:t>
            </w:r>
          </w:p>
          <w:bookmarkEnd w:id="16"/>
          <w:p>
            <w:pPr>
              <w:spacing w:after="20"/>
              <w:ind w:left="20"/>
              <w:jc w:val="both"/>
            </w:pPr>
            <w:r>
              <w:rPr>
                <w:rFonts w:ascii="Times New Roman"/>
                <w:b w:val="false"/>
                <w:i w:val="false"/>
                <w:color w:val="000000"/>
                <w:sz w:val="20"/>
              </w:rPr>
              <w:t>
(гексоген, триметилентринитрамин)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w:t>
            </w:r>
          </w:p>
          <w:bookmarkEnd w:id="17"/>
          <w:p>
            <w:pPr>
              <w:spacing w:after="20"/>
              <w:ind w:left="20"/>
              <w:jc w:val="both"/>
            </w:pPr>
            <w:r>
              <w:rPr>
                <w:rFonts w:ascii="Times New Roman"/>
                <w:b w:val="false"/>
                <w:i w:val="false"/>
                <w:color w:val="000000"/>
                <w:sz w:val="20"/>
              </w:rPr>
              <w:t>
имипрамин гидрохлорид (INNM)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галоксазолам (INN), кетазолам (INN),</w:t>
            </w:r>
          </w:p>
          <w:p>
            <w:pPr>
              <w:spacing w:after="20"/>
              <w:ind w:left="20"/>
              <w:jc w:val="both"/>
            </w:pPr>
            <w:r>
              <w:rPr>
                <w:rFonts w:ascii="Times New Roman"/>
                <w:b w:val="false"/>
                <w:i w:val="false"/>
                <w:color w:val="000000"/>
                <w:sz w:val="20"/>
              </w:rPr>
              <w:t>
</w:t>
            </w:r>
            <w:r>
              <w:rPr>
                <w:rFonts w:ascii="Times New Roman"/>
                <w:b w:val="false"/>
                <w:i w:val="false"/>
                <w:color w:val="000000"/>
                <w:sz w:val="20"/>
              </w:rPr>
              <w:t>мезокарб (INN), оксазолам (INN), пемолин (INN), фендиметразин (INN), фенметразин (INN) и суфентанил (INN);</w:t>
            </w:r>
          </w:p>
          <w:p>
            <w:pPr>
              <w:spacing w:after="20"/>
              <w:ind w:left="20"/>
              <w:jc w:val="both"/>
            </w:pPr>
            <w:r>
              <w:rPr>
                <w:rFonts w:ascii="Times New Roman"/>
                <w:b w:val="false"/>
                <w:i w:val="false"/>
                <w:color w:val="000000"/>
                <w:sz w:val="20"/>
              </w:rPr>
              <w:t>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w:t>
            </w:r>
          </w:p>
          <w:bookmarkEnd w:id="19"/>
          <w:p>
            <w:pPr>
              <w:spacing w:after="20"/>
              <w:ind w:left="20"/>
              <w:jc w:val="both"/>
            </w:pPr>
            <w:r>
              <w:rPr>
                <w:rFonts w:ascii="Times New Roman"/>
                <w:b w:val="false"/>
                <w:i w:val="false"/>
                <w:color w:val="000000"/>
                <w:sz w:val="20"/>
              </w:rPr>
              <w:t>
-индол-7-сульфонамид;метосулам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B5) и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глицирризиновая кислота и глицирризинаты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эторфин (INN), героин, гидрокодон (INN),</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гидроморфон (INN), морфин, никоморфин (INN), оксикодон (INN), оксиморфон (INN), фолкодин (INN),</w:t>
            </w:r>
          </w:p>
          <w:p>
            <w:pPr>
              <w:spacing w:after="20"/>
              <w:ind w:left="20"/>
              <w:jc w:val="both"/>
            </w:pPr>
            <w:r>
              <w:rPr>
                <w:rFonts w:ascii="Times New Roman"/>
                <w:b w:val="false"/>
                <w:i w:val="false"/>
                <w:color w:val="000000"/>
                <w:sz w:val="20"/>
              </w:rPr>
              <w:t>
тебакон (INN) и тебаин;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w:t>
            </w:r>
          </w:p>
          <w:bookmarkEnd w:id="21"/>
          <w:p>
            <w:pPr>
              <w:spacing w:after="20"/>
              <w:ind w:left="20"/>
              <w:jc w:val="both"/>
            </w:pPr>
            <w:r>
              <w:rPr>
                <w:rFonts w:ascii="Times New Roman"/>
                <w:b w:val="false"/>
                <w:i w:val="false"/>
                <w:color w:val="000000"/>
                <w:sz w:val="20"/>
              </w:rPr>
              <w:t>
сахаров и сложные эфиры сахаров, их соли, кроме продуктов товарной позиции 2937, 2938 или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w:t>
            </w:r>
          </w:p>
          <w:bookmarkEnd w:id="22"/>
          <w:p>
            <w:pPr>
              <w:spacing w:after="20"/>
              <w:ind w:left="20"/>
              <w:jc w:val="both"/>
            </w:pPr>
            <w:r>
              <w:rPr>
                <w:rFonts w:ascii="Times New Roman"/>
                <w:b w:val="false"/>
                <w:i w:val="false"/>
                <w:color w:val="000000"/>
                <w:sz w:val="20"/>
              </w:rPr>
              <w:t>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w:t>
            </w:r>
          </w:p>
          <w:bookmarkEnd w:id="23"/>
          <w:p>
            <w:pPr>
              <w:spacing w:after="20"/>
              <w:ind w:left="20"/>
              <w:jc w:val="both"/>
            </w:pPr>
            <w:r>
              <w:rPr>
                <w:rFonts w:ascii="Times New Roman"/>
                <w:b w:val="false"/>
                <w:i w:val="false"/>
                <w:color w:val="000000"/>
                <w:sz w:val="20"/>
              </w:rPr>
              <w:t>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w:t>
            </w:r>
          </w:p>
          <w:bookmarkEnd w:id="24"/>
          <w:p>
            <w:pPr>
              <w:spacing w:after="20"/>
              <w:ind w:left="20"/>
              <w:jc w:val="both"/>
            </w:pPr>
            <w:r>
              <w:rPr>
                <w:rFonts w:ascii="Times New Roman"/>
                <w:b w:val="false"/>
                <w:i w:val="false"/>
                <w:color w:val="000000"/>
                <w:sz w:val="20"/>
              </w:rPr>
              <w:t>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культуры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для клеточной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w:t>
            </w:r>
          </w:p>
          <w:bookmarkEnd w:id="25"/>
          <w:p>
            <w:pPr>
              <w:spacing w:after="20"/>
              <w:ind w:left="20"/>
              <w:jc w:val="both"/>
            </w:pPr>
            <w:r>
              <w:rPr>
                <w:rFonts w:ascii="Times New Roman"/>
                <w:b w:val="false"/>
                <w:i w:val="false"/>
                <w:color w:val="000000"/>
                <w:sz w:val="20"/>
              </w:rPr>
              <w:t>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ампициллина тригидрат или ампициллина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натриевую соль, или бензилпенициллина соли и соединения, или карбенициллин, или оксациллин, или сулациллин </w:t>
            </w:r>
          </w:p>
          <w:p>
            <w:pPr>
              <w:spacing w:after="20"/>
              <w:ind w:left="20"/>
              <w:jc w:val="both"/>
            </w:pPr>
            <w:r>
              <w:rPr>
                <w:rFonts w:ascii="Times New Roman"/>
                <w:b w:val="false"/>
                <w:i w:val="false"/>
                <w:color w:val="000000"/>
                <w:sz w:val="20"/>
              </w:rPr>
              <w:t>
(сультамициллин), или феноксиметилпенициллин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 – – – расфасованные или представленные в виде дозированных лекарственных форм, но не упакованные для розничной </w:t>
            </w:r>
          </w:p>
          <w:bookmarkEnd w:id="27"/>
          <w:p>
            <w:pPr>
              <w:spacing w:after="20"/>
              <w:ind w:left="20"/>
              <w:jc w:val="both"/>
            </w:pPr>
            <w:r>
              <w:rPr>
                <w:rFonts w:ascii="Times New Roman"/>
                <w:b w:val="false"/>
                <w:i w:val="false"/>
                <w:color w:val="000000"/>
                <w:sz w:val="20"/>
              </w:rPr>
              <w:t>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гризеофульвин,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доксициклин, или доксорубицин, или канамицин, или кислоту фузидиевую и ее натриевую соль, или левомицетин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(хлорамфеникол) и его соли, или линкомицин, или метациклин, или нистатин, или рифампицин, или цефазолин, или </w:t>
            </w:r>
          </w:p>
          <w:p>
            <w:pPr>
              <w:spacing w:after="20"/>
              <w:ind w:left="20"/>
              <w:jc w:val="both"/>
            </w:pPr>
            <w:r>
              <w:rPr>
                <w:rFonts w:ascii="Times New Roman"/>
                <w:b w:val="false"/>
                <w:i w:val="false"/>
                <w:color w:val="000000"/>
                <w:sz w:val="20"/>
              </w:rPr>
              <w:t>
цефалексин, или цефалотин, или эритромицина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w:t>
            </w:r>
          </w:p>
          <w:bookmarkEnd w:id="29"/>
          <w:p>
            <w:pPr>
              <w:spacing w:after="20"/>
              <w:ind w:left="20"/>
              <w:jc w:val="both"/>
            </w:pPr>
            <w:r>
              <w:rPr>
                <w:rFonts w:ascii="Times New Roman"/>
                <w:b w:val="false"/>
                <w:i w:val="false"/>
                <w:color w:val="000000"/>
                <w:sz w:val="20"/>
              </w:rPr>
              <w:t>
вещества только флуоцинолон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вещества только:</w:t>
            </w:r>
          </w:p>
          <w:p>
            <w:pPr>
              <w:spacing w:after="20"/>
              <w:ind w:left="20"/>
              <w:jc w:val="both"/>
            </w:pPr>
            <w:r>
              <w:rPr>
                <w:rFonts w:ascii="Times New Roman"/>
                <w:b w:val="false"/>
                <w:i w:val="false"/>
                <w:color w:val="000000"/>
                <w:sz w:val="20"/>
              </w:rPr>
              <w:t>
кофеин-бензоат натрия или ксантинола никотинат, или папаверин, или пилокарпин, или теобромин, или теофиллин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(витамин С) или кислоту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никотиновую, или кокарбоксилазу, или никотинамид, или пиридоксин, или тиамин и его соли (витамин В1), или </w:t>
            </w:r>
          </w:p>
          <w:p>
            <w:pPr>
              <w:spacing w:after="20"/>
              <w:ind w:left="20"/>
              <w:jc w:val="both"/>
            </w:pPr>
            <w:r>
              <w:rPr>
                <w:rFonts w:ascii="Times New Roman"/>
                <w:b w:val="false"/>
                <w:i w:val="false"/>
                <w:color w:val="000000"/>
                <w:sz w:val="20"/>
              </w:rPr>
              <w:t>
цианокобаламин (витамин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кокарбоксилазу или кислоту аскорбиновую </w:t>
            </w:r>
          </w:p>
          <w:bookmarkEnd w:id="32"/>
          <w:p>
            <w:pPr>
              <w:spacing w:after="20"/>
              <w:ind w:left="20"/>
              <w:jc w:val="both"/>
            </w:pPr>
            <w:r>
              <w:rPr>
                <w:rFonts w:ascii="Times New Roman"/>
                <w:b w:val="false"/>
                <w:i w:val="false"/>
                <w:color w:val="000000"/>
                <w:sz w:val="20"/>
              </w:rPr>
              <w:t>
(витамин С), или цианокобаламин (витамин В12)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xml:space="preserve">
– прочие, содержащие противомалярийные активные (действующие) вещества, указанные в примечании к субпозициям 2 </w:t>
            </w:r>
          </w:p>
          <w:bookmarkEnd w:id="33"/>
          <w:p>
            <w:pPr>
              <w:spacing w:after="20"/>
              <w:ind w:left="20"/>
              <w:jc w:val="both"/>
            </w:pPr>
            <w:r>
              <w:rPr>
                <w:rFonts w:ascii="Times New Roman"/>
                <w:b w:val="false"/>
                <w:i w:val="false"/>
                <w:color w:val="000000"/>
                <w:sz w:val="20"/>
              </w:rPr>
              <w:t>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xml:space="preserve">
– – – – содержащие в качестве основного действующего вещества только: кислоту ацетилсалициловую или парацетамол, </w:t>
            </w:r>
          </w:p>
          <w:bookmarkEnd w:id="34"/>
          <w:p>
            <w:pPr>
              <w:spacing w:after="20"/>
              <w:ind w:left="20"/>
              <w:jc w:val="both"/>
            </w:pPr>
            <w:r>
              <w:rPr>
                <w:rFonts w:ascii="Times New Roman"/>
                <w:b w:val="false"/>
                <w:i w:val="false"/>
                <w:color w:val="000000"/>
                <w:sz w:val="20"/>
              </w:rPr>
              <w:t>
или рибоксин (инозин), или поливинилпирролидон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xml:space="preserve">
– препараты контрастные для рентгенографических обследований; реагенты диагностические, предназначенные для </w:t>
            </w:r>
          </w:p>
          <w:bookmarkEnd w:id="35"/>
          <w:p>
            <w:pPr>
              <w:spacing w:after="20"/>
              <w:ind w:left="20"/>
              <w:jc w:val="both"/>
            </w:pPr>
            <w:r>
              <w:rPr>
                <w:rFonts w:ascii="Times New Roman"/>
                <w:b w:val="false"/>
                <w:i w:val="false"/>
                <w:color w:val="000000"/>
                <w:sz w:val="20"/>
              </w:rPr>
              <w:t>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xml:space="preserve">
– препараты в виде геля, предназначенные для использования в медицине или ветеринарии в качестве смазки для частей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тела при хирургических операциях или физических исследованиях или в качестве связующего агента между телом и </w:t>
            </w:r>
          </w:p>
          <w:p>
            <w:pPr>
              <w:spacing w:after="20"/>
              <w:ind w:left="20"/>
              <w:jc w:val="both"/>
            </w:pPr>
            <w:r>
              <w:rPr>
                <w:rFonts w:ascii="Times New Roman"/>
                <w:b w:val="false"/>
                <w:i w:val="false"/>
                <w:color w:val="000000"/>
                <w:sz w:val="20"/>
              </w:rPr>
              <w:t>
медицинскими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красящие вещества каратеноидные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скипидар живичный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xml:space="preserve">
– – – содержащие 4,6-динитро-о-крезол (ДНОК (ISO)) или его соли, или трибутилолова соединения, или смеси указанных </w:t>
            </w:r>
          </w:p>
          <w:bookmarkEnd w:id="37"/>
          <w:p>
            <w:pPr>
              <w:spacing w:after="20"/>
              <w:ind w:left="20"/>
              <w:jc w:val="both"/>
            </w:pPr>
            <w:r>
              <w:rPr>
                <w:rFonts w:ascii="Times New Roman"/>
                <w:b w:val="false"/>
                <w:i w:val="false"/>
                <w:color w:val="000000"/>
                <w:sz w:val="20"/>
              </w:rPr>
              <w:t>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xml:space="preserve">
– – – – инсектициды, родентициды, фунгициды, гербициды, средства дезинфицирующие, содержащие алахлор (ISO) или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алдикарб (ISO), или азинофос метил (ISO), или карбофуран (ISO), или эндосульфан (ISO),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перфтороктансульфоновую кислоту и ее соли, или перфтороктансульфонамиды, или перфтороктансульфонилфторид, </w:t>
            </w:r>
          </w:p>
          <w:p>
            <w:pPr>
              <w:spacing w:after="20"/>
              <w:ind w:left="20"/>
              <w:jc w:val="both"/>
            </w:pPr>
            <w:r>
              <w:rPr>
                <w:rFonts w:ascii="Times New Roman"/>
                <w:b w:val="false"/>
                <w:i w:val="false"/>
                <w:color w:val="000000"/>
                <w:sz w:val="20"/>
              </w:rPr>
              <w:t>
или трихлорфон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xml:space="preserve">
– – – содержащие альфа-циперметрин (ISO), бифентрин (ISO), цифлутрин (ISO), дельтаметрин (INN, ISO), этофенпрокс </w:t>
            </w:r>
          </w:p>
          <w:bookmarkEnd w:id="39"/>
          <w:p>
            <w:pPr>
              <w:spacing w:after="20"/>
              <w:ind w:left="20"/>
              <w:jc w:val="both"/>
            </w:pPr>
            <w:r>
              <w:rPr>
                <w:rFonts w:ascii="Times New Roman"/>
                <w:b w:val="false"/>
                <w:i w:val="false"/>
                <w:color w:val="000000"/>
                <w:sz w:val="20"/>
              </w:rPr>
              <w:t>
(INN) или лямбда-цигалотрин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xml:space="preserve">
– – – содержащие альфа-циперметрин (ISO), бифентрин (ISO), цифлутрин (ISO), дельтаметрин (INN, ISO), этофенпрокс </w:t>
            </w:r>
          </w:p>
          <w:bookmarkEnd w:id="40"/>
          <w:p>
            <w:pPr>
              <w:spacing w:after="20"/>
              <w:ind w:left="20"/>
              <w:jc w:val="both"/>
            </w:pPr>
            <w:r>
              <w:rPr>
                <w:rFonts w:ascii="Times New Roman"/>
                <w:b w:val="false"/>
                <w:i w:val="false"/>
                <w:color w:val="000000"/>
                <w:sz w:val="20"/>
              </w:rPr>
              <w:t>
(INN) или лямбда-цигалотрин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xml:space="preserve">
– – – содержащие альфа-циперметрин (ISO), бифентрин (ISO), цифлутрин (ISO), дельтаметрин (INN, ISO), этофенпрокс </w:t>
            </w:r>
          </w:p>
          <w:bookmarkEnd w:id="41"/>
          <w:p>
            <w:pPr>
              <w:spacing w:after="20"/>
              <w:ind w:left="20"/>
              <w:jc w:val="both"/>
            </w:pPr>
            <w:r>
              <w:rPr>
                <w:rFonts w:ascii="Times New Roman"/>
                <w:b w:val="false"/>
                <w:i w:val="false"/>
                <w:color w:val="000000"/>
                <w:sz w:val="20"/>
              </w:rPr>
              <w:t>
(INN) или лямбда-цигалотрин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хлорфенапир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бендиокарб (ISO), фенитротион (ISO), малатион (ISO), пиримифос-метил (ISO) или пропоксур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хлорированных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фосфорорганических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дитиокарбаматов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бензимидазолов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диазолов или триазолов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диазинов или морфолинов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противовсходовые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четвертичных аммониевых солей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галогенированных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малярии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целлюлозы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xml:space="preserve">
– – линейной плотности менее 714,29 дтекс, но не менее 232,56 дтекс (выше 14 метрического номера, но не выше 43 </w:t>
            </w:r>
          </w:p>
          <w:bookmarkEnd w:id="42"/>
          <w:p>
            <w:pPr>
              <w:spacing w:after="20"/>
              <w:ind w:left="20"/>
              <w:jc w:val="both"/>
            </w:pPr>
            <w:r>
              <w:rPr>
                <w:rFonts w:ascii="Times New Roman"/>
                <w:b w:val="false"/>
                <w:i w:val="false"/>
                <w:color w:val="000000"/>
                <w:sz w:val="20"/>
              </w:rPr>
              <w:t>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xml:space="preserve">
– – линейной плотности менее 232,56 дтекс, но не менее 192,31 дтекс (выше 43 метрического номера, но не выше 52 </w:t>
            </w:r>
          </w:p>
          <w:bookmarkEnd w:id="43"/>
          <w:p>
            <w:pPr>
              <w:spacing w:after="20"/>
              <w:ind w:left="20"/>
              <w:jc w:val="both"/>
            </w:pPr>
            <w:r>
              <w:rPr>
                <w:rFonts w:ascii="Times New Roman"/>
                <w:b w:val="false"/>
                <w:i w:val="false"/>
                <w:color w:val="000000"/>
                <w:sz w:val="20"/>
              </w:rPr>
              <w:t>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xml:space="preserve">
– – линейной плотности менее 714,29 дтекс, но не менее 232,56 дтекс (выше 14 метрического номера, но не выше 43 </w:t>
            </w:r>
          </w:p>
          <w:bookmarkEnd w:id="44"/>
          <w:p>
            <w:pPr>
              <w:spacing w:after="20"/>
              <w:ind w:left="20"/>
              <w:jc w:val="both"/>
            </w:pPr>
            <w:r>
              <w:rPr>
                <w:rFonts w:ascii="Times New Roman"/>
                <w:b w:val="false"/>
                <w:i w:val="false"/>
                <w:color w:val="000000"/>
                <w:sz w:val="20"/>
              </w:rPr>
              <w:t>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xml:space="preserve">
– – линейной плотности менее 232,56 дтекс, но не менее 192,31 дтекс (выше 43 метрического номера, но не выше 52 </w:t>
            </w:r>
          </w:p>
          <w:bookmarkEnd w:id="45"/>
          <w:p>
            <w:pPr>
              <w:spacing w:after="20"/>
              <w:ind w:left="20"/>
              <w:jc w:val="both"/>
            </w:pPr>
            <w:r>
              <w:rPr>
                <w:rFonts w:ascii="Times New Roman"/>
                <w:b w:val="false"/>
                <w:i w:val="false"/>
                <w:color w:val="000000"/>
                <w:sz w:val="20"/>
              </w:rPr>
              <w:t>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xml:space="preserve">
– – линейной плотности менее 192,31 дтекс, но не менее 125 дтекс (выше 52 метрического номера, но не выше 80 </w:t>
            </w:r>
          </w:p>
          <w:bookmarkEnd w:id="46"/>
          <w:p>
            <w:pPr>
              <w:spacing w:after="20"/>
              <w:ind w:left="20"/>
              <w:jc w:val="both"/>
            </w:pPr>
            <w:r>
              <w:rPr>
                <w:rFonts w:ascii="Times New Roman"/>
                <w:b w:val="false"/>
                <w:i w:val="false"/>
                <w:color w:val="000000"/>
                <w:sz w:val="20"/>
              </w:rPr>
              <w:t>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нити полиэфирные, обвитые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текстурированные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анидов, линейной плотности не менее 900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xml:space="preserve">
Мононити искусственные линейной плотности 67 дтекс или более и с размером поперечного сечения не более 1 мм;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плоские и аналогичные нити (например, искусственная соломка) из искусственных текстильных материалов с шириной не </w:t>
            </w:r>
          </w:p>
          <w:p>
            <w:pPr>
              <w:spacing w:after="20"/>
              <w:ind w:left="20"/>
              <w:jc w:val="both"/>
            </w:pPr>
            <w:r>
              <w:rPr>
                <w:rFonts w:ascii="Times New Roman"/>
                <w:b w:val="false"/>
                <w:i w:val="false"/>
                <w:color w:val="000000"/>
                <w:sz w:val="20"/>
              </w:rPr>
              <w:t>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xml:space="preserve">
– – – шириной более 135 см, но не более 155 см, полотняного переплетения, саржевого переплетения, включая обратную </w:t>
            </w:r>
          </w:p>
          <w:bookmarkEnd w:id="48"/>
          <w:p>
            <w:pPr>
              <w:spacing w:after="20"/>
              <w:ind w:left="20"/>
              <w:jc w:val="both"/>
            </w:pPr>
            <w:r>
              <w:rPr>
                <w:rFonts w:ascii="Times New Roman"/>
                <w:b w:val="false"/>
                <w:i w:val="false"/>
                <w:color w:val="000000"/>
                <w:sz w:val="20"/>
              </w:rPr>
              <w:t>
саржу, или атласного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нейлоновых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 – нить высокопрочная из полиэфиров, из нейлона или прочих полиамидов, или из вискозного волокна, пропитанная или</w:t>
            </w:r>
          </w:p>
          <w:bookmarkEnd w:id="49"/>
          <w:p>
            <w:pPr>
              <w:spacing w:after="20"/>
              <w:ind w:left="20"/>
              <w:jc w:val="both"/>
            </w:pPr>
            <w:r>
              <w:rPr>
                <w:rFonts w:ascii="Times New Roman"/>
                <w:b w:val="false"/>
                <w:i w:val="false"/>
                <w:color w:val="000000"/>
                <w:sz w:val="20"/>
              </w:rPr>
              <w:t>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0"/>
          <w:p>
            <w:pPr>
              <w:spacing w:after="20"/>
              <w:ind w:left="20"/>
              <w:jc w:val="both"/>
            </w:pPr>
            <w:r>
              <w:rPr>
                <w:rFonts w:ascii="Times New Roman"/>
                <w:b w:val="false"/>
                <w:i w:val="false"/>
                <w:color w:val="000000"/>
                <w:sz w:val="20"/>
              </w:rPr>
              <w:t xml:space="preserve">
Нить металлизированная, позументная или непозументная, являющаяся текстильной нитью или плоской или аналогичной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нитью товарной позиции 5404 или 5405, комбинированной с металлом в виде нити, полосы или ленты или порошка, или </w:t>
            </w:r>
          </w:p>
          <w:p>
            <w:pPr>
              <w:spacing w:after="20"/>
              <w:ind w:left="20"/>
              <w:jc w:val="both"/>
            </w:pPr>
            <w:r>
              <w:rPr>
                <w:rFonts w:ascii="Times New Roman"/>
                <w:b w:val="false"/>
                <w:i w:val="false"/>
                <w:color w:val="000000"/>
                <w:sz w:val="20"/>
              </w:rPr>
              <w:t>
покрытая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бечевок, веревок или канатов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w:t>
            </w:r>
          </w:p>
          <w:bookmarkEnd w:id="51"/>
          <w:p>
            <w:pPr>
              <w:spacing w:after="20"/>
              <w:ind w:left="20"/>
              <w:jc w:val="both"/>
            </w:pPr>
            <w:r>
              <w:rPr>
                <w:rFonts w:ascii="Times New Roman"/>
                <w:b w:val="false"/>
                <w:i w:val="false"/>
                <w:color w:val="000000"/>
                <w:sz w:val="20"/>
              </w:rPr>
              <w:t>
или тросов,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xml:space="preserve">
Текстильные материалы, иным способом пропитанные или покрытые; расписанные холсты, являющиеся театральными </w:t>
            </w:r>
          </w:p>
          <w:bookmarkEnd w:id="52"/>
          <w:p>
            <w:pPr>
              <w:spacing w:after="20"/>
              <w:ind w:left="20"/>
              <w:jc w:val="both"/>
            </w:pPr>
            <w:r>
              <w:rPr>
                <w:rFonts w:ascii="Times New Roman"/>
                <w:b w:val="false"/>
                <w:i w:val="false"/>
                <w:color w:val="000000"/>
                <w:sz w:val="20"/>
              </w:rPr>
              <w:t>
декорациями, задниками для художественных студий,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ситоткань в готовом или неготовом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xml:space="preserve">
– ткани фильтровальные или процеживающие, используемые в прессах для отжима масла или для аналогичных целей, </w:t>
            </w:r>
          </w:p>
          <w:bookmarkEnd w:id="53"/>
          <w:p>
            <w:pPr>
              <w:spacing w:after="20"/>
              <w:ind w:left="20"/>
              <w:jc w:val="both"/>
            </w:pPr>
            <w:r>
              <w:rPr>
                <w:rFonts w:ascii="Times New Roman"/>
                <w:b w:val="false"/>
                <w:i w:val="false"/>
                <w:color w:val="000000"/>
                <w:sz w:val="20"/>
              </w:rPr>
              <w:t>
включая ткани, изготовленные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кружево основовязаное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6005 36 500 0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0,055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более 0,055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xml:space="preserve">
– – – для морских судов товарных позиций 8901 –8906, буксиров подсубпозиции 8904 00 100 0 и военных кораблей </w:t>
            </w:r>
          </w:p>
          <w:bookmarkEnd w:id="54"/>
          <w:p>
            <w:pPr>
              <w:spacing w:after="20"/>
              <w:ind w:left="20"/>
              <w:jc w:val="both"/>
            </w:pPr>
            <w:r>
              <w:rPr>
                <w:rFonts w:ascii="Times New Roman"/>
                <w:b w:val="false"/>
                <w:i w:val="false"/>
                <w:color w:val="000000"/>
                <w:sz w:val="20"/>
              </w:rPr>
              <w:t>
субпозиции 8906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xml:space="preserve">
– – – – для морских судов товарных позиций 8901 – 8906, буксиров подсубпозиции 8904 00 100 0 и военных кораблей </w:t>
            </w:r>
          </w:p>
          <w:bookmarkEnd w:id="55"/>
          <w:p>
            <w:pPr>
              <w:spacing w:after="20"/>
              <w:ind w:left="20"/>
              <w:jc w:val="both"/>
            </w:pPr>
            <w:r>
              <w:rPr>
                <w:rFonts w:ascii="Times New Roman"/>
                <w:b w:val="false"/>
                <w:i w:val="false"/>
                <w:color w:val="000000"/>
                <w:sz w:val="20"/>
              </w:rPr>
              <w:t>
субпозиции 8906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xml:space="preserve">
– – – – для морских судов товарных позиций 8901 – 8906, буксиров подсубпозиции 8904 00 100 0 и военных кораблей </w:t>
            </w:r>
          </w:p>
          <w:bookmarkEnd w:id="56"/>
          <w:p>
            <w:pPr>
              <w:spacing w:after="20"/>
              <w:ind w:left="20"/>
              <w:jc w:val="both"/>
            </w:pPr>
            <w:r>
              <w:rPr>
                <w:rFonts w:ascii="Times New Roman"/>
                <w:b w:val="false"/>
                <w:i w:val="false"/>
                <w:color w:val="000000"/>
                <w:sz w:val="20"/>
              </w:rPr>
              <w:t>
субпозиции 8906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однофокальные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трубчатые металлические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 xml:space="preserve">комиссии </w:t>
            </w:r>
            <w:r>
              <w:br/>
            </w:r>
            <w:r>
              <w:rPr>
                <w:rFonts w:ascii="Times New Roman"/>
                <w:b w:val="false"/>
                <w:i w:val="false"/>
                <w:color w:val="000000"/>
                <w:sz w:val="20"/>
              </w:rPr>
              <w:t>от 5 апреля 2022 г. № 46</w:t>
            </w:r>
          </w:p>
        </w:tc>
      </w:tr>
    </w:tbl>
    <w:bookmarkStart w:name="z84" w:id="57"/>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Комиссии Таможенного союза и Совета Евразийской экономической комиссии</w:t>
      </w:r>
    </w:p>
    <w:bookmarkEnd w:id="57"/>
    <w:bookmarkStart w:name="z85"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7.1.41</w:t>
      </w:r>
      <w:r>
        <w:rPr>
          <w:rFonts w:ascii="Times New Roman"/>
          <w:b w:val="false"/>
          <w:i w:val="false"/>
          <w:color w:val="000000"/>
          <w:sz w:val="28"/>
        </w:rPr>
        <w:t xml:space="preserve"> пункта 7 Решения Комиссии Таможенного союза от 27 ноября 2009 г. № 130 "О едином таможенно-тарифном регулировании Евразийского экономического союза" признать утратившим силу.</w:t>
      </w:r>
    </w:p>
    <w:bookmarkEnd w:id="58"/>
    <w:bookmarkStart w:name="z86" w:id="5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следующие изменения:</w:t>
      </w:r>
    </w:p>
    <w:bookmarkEnd w:id="59"/>
    <w:bookmarkStart w:name="z87" w:id="60"/>
    <w:p>
      <w:pPr>
        <w:spacing w:after="0"/>
        <w:ind w:left="0"/>
        <w:jc w:val="both"/>
      </w:pPr>
      <w:r>
        <w:rPr>
          <w:rFonts w:ascii="Times New Roman"/>
          <w:b w:val="false"/>
          <w:i w:val="false"/>
          <w:color w:val="000000"/>
          <w:sz w:val="28"/>
        </w:rPr>
        <w:t>
      а) позиции с кодами 0404 10 040 0, 0404 10 060 0, 0404 10 120 9, 0404 10 140 0, 0404 10 160 9, 0404 10 280 0, 0404 10 320 0, 0404 10 340 0, 0404 10 360 0, 0404 10 380 0, 0404 10 480 0, 0404 10 520 0, 0404 10 540 0, 0404 10 560 0, 0404 10 580 0, 0404 10 620 0, 0404 10 720 0, 0404 10 740 0, 0404 10 760 0, 0404 10 780 0, 0404 10 820 0, 0404 10 840 0, 0404 90 210 0, 0404 90 230 0, 0404 90 290 0, 0404 90 810 0, 0404 90 830 0, 0404 90 890 0, 0703 20 000 0, 0709 60 100 2, 0709 60 990 0, 0803 10 100 0, 0805 10 200 0, 0805 10 800 0, 0805 21 000 0, 0805 22 000 0, 0805 29 000 0, 0805 40 000 0, 0805 50 100 0, 0901 21 000 1, 0901 21 000 2, 0901 21 000 8, 0901 22 000 1, 0901 22 000 2, 0901 22 000 8, 0902 10 000 1, 0902 10 000 9, 1108 14 000 0, 1504 10 100 0, 1504 10 990 0, 1504 20 900 0, 1702 90 790 0, 1702 90 950 0, 1901 90 980 0, 2106 90 980 8, 2907 21 000 0, 2936 21 000 0, 2936 22 000 1, 2936 22 000 9, 2936 23 000 0, 2936 24 000 0, 2936 25 000 0, 2936 26 000 0, 2936 27 000 0, 2936 28 000 0, 2936 29 000 1, 2936 29 000 9, 2936 90 000 1, 2936 90 000 2, 2936 90 000 9, 2939 11 000 0, 2939 19 000 0, 2939 20 000 0, 2939 30 000 0, 2939 41 000 0, 2939 42 000 0, 2939 44 000 0, 2939 49 000 0, 2939 51 000 0, 2939 59 000 0, 2939 79 000 0, 3001 20 100 0, 3001 20 900 0, 3001 90 200 0, 3001 90 980 0, 3002 12 000 2, 3002 12 000 3, 3002 12 000 4, 3002 12 000 5, 3002 12 000 9, 3002 13 000 0, 3002 14 000 0, 3002 15 000 0, 3002 41 000 0, 3002 42 000 0, 3002 49 000 1, 3002 49 000 9, 3002 51 000 0, 3002 59 000 0, 3002 90 100 0, 3002 90 300 0, 3002 90 800 0, 3004 10 000 1, 3004 10 000 4, 3004 10 000 5, 3004 10 000 6, 3004 10 000 7, 3004 10 000 8, 3004 20 000 1, 3004 20 000 2, 3004 20 000 4, 3004 20 000 8, 3004 32 000 1, 3004 32 000 8, 3004 39 000 1, 3004 39 000 8, 3004 41 000 0, 3004 42 000 0, 3004 43 000 0, 3004 49 000 1, 3004 49 000 8, 3004 50 000 1, 3004 50 000 2, 3004 50 000 5, 3004 50 000 6, 3004 50 000 9, 3004 60 000 0, 3004 90 000 1, 3004 90 000 2, 3004 90 000 5, 3004 90 000 6, 3004 90 000 8, 3006 10 100 0, 3006 10 900 0, 3006 30 000 0, 3006 40 000 0, 3006 50 000 0, 3006 60 000 1, 3006 60 000 2, 3006 60 000 9, 3504 00 900 0, 3505 10 900 0, 3808 59 000 1, 3822 11 000 0, 3822 12 000 1, 3822 13 000 0, 3822 19 000 1, 3917 40 000 1, 4015 12 000 9, 4016 99 910 1, 4016 99 970 2, 4016 99 970 3, 4811 10 000 0, 4811 41 900 0, 4811 49 000 0, 4822 10 000 0, 4907 00 101 0, 4908 90 000 0, 4911 99 000 0, 5402 11 000 0, 5603 14 100 1, 5607 29 000 0, 5607 49 110 0, 5607 49 190 0, 5607 49 900 0, 5607 50 110 0, 5607 50 900 0, 5607 90 900 0, 5907 00 000 0, 6117 90 000 0, 6804 10 000 0, 6804 22 120 0, 6804 22 300 0, 6804 22 500 0, 6804 22 900 0, 6804 23 000 0, 6804 30 000 0, 6806 90 000 0, 6813 89 000 9, 6902 10 000 0, 6902 20 990 0, 6902 90 000 0, 6903 20 900 0, 6903 90 900 0, 7015 90 000 0, 7017 10 000 0, 7210 90 800 0, 7312 10 850 8, 7317 00 800 1, 7317 00 800 8, 7326 20 000 1, 7326 20 000 2, 7326 20 000 3, 7326 90 940 9, 7326 90 980 4, 7505 22 000 0, 7606 12 920 1, 7606 12 930 9, 7606 12 990 0, 7606 92 000 0, 7607 11 110 9, 7607 11 190 9, 7607 11 900 0, 7607 19 900 1, 7607 19 900 9, 7607 20 100 0, 7607 20 900 0, 7612 90 800 1, 8101 10 000 0, 8104 19 000 0, 8309 90 100 0, 8309 90 900 0, 8408 90 410 1, 8408 90 430 1, 8408 90 450 1, 8408 90 470 1, 8408 90 610 1, 8408 90 810 1, 8418 50 190 0, 8481 40 100 0, 8481 90 000 0, 8501 10 990 0, 8501 51 000 1, 8501 52 200 1, 8507 20 800 1, 8508 60 000 0, 8536 50 110 9, 8539 49 000 0, 8544 42 900 7, 8544 42 900 9, 8609 00 900 9, 9018 31 900 9, 9018 50 900 0, 9018 90 200 0, 9018 90 500 1, 9021 40 000 0, 9021 50 000 0, 9021 90 100 0, 9025 19 200 0, 9025 19 800 9, 9027 90 800 0, 9030 33 990 0, 9402 90 000 0, 9602 00 000 9, 9603 50 000 9, 9603 90 990 0, 9606 10 000 0, 9606 21 000 0, 9606 22 000 0, 9607 11 000 0, 9607 20 100 0, 9607 20 900 0, 9616 10 100 0 и 9616 10 900 0 ТН ВЭД ЕАЭС в графе третьей дополнить знаком сноски "15";</w:t>
      </w:r>
    </w:p>
    <w:bookmarkEnd w:id="60"/>
    <w:bookmarkStart w:name="z88" w:id="61"/>
    <w:p>
      <w:pPr>
        <w:spacing w:after="0"/>
        <w:ind w:left="0"/>
        <w:jc w:val="both"/>
      </w:pPr>
      <w:r>
        <w:rPr>
          <w:rFonts w:ascii="Times New Roman"/>
          <w:b w:val="false"/>
          <w:i w:val="false"/>
          <w:color w:val="000000"/>
          <w:sz w:val="28"/>
        </w:rPr>
        <w:t>
      б) в позиции с кодом 7606 12 920 3 ТН ВЭД ЕАЭС в графе третьей знак сноски "10" заменить знаком сноски "16";</w:t>
      </w:r>
    </w:p>
    <w:bookmarkEnd w:id="61"/>
    <w:bookmarkStart w:name="z89" w:id="62"/>
    <w:p>
      <w:pPr>
        <w:spacing w:after="0"/>
        <w:ind w:left="0"/>
        <w:jc w:val="both"/>
      </w:pPr>
      <w:r>
        <w:rPr>
          <w:rFonts w:ascii="Times New Roman"/>
          <w:b w:val="false"/>
          <w:i w:val="false"/>
          <w:color w:val="000000"/>
          <w:sz w:val="28"/>
        </w:rPr>
        <w:t>
      в) дополнить сносками 15 и 16 следующего содержания:</w:t>
      </w:r>
    </w:p>
    <w:bookmarkEnd w:id="62"/>
    <w:bookmarkStart w:name="z90" w:id="63"/>
    <w:p>
      <w:pPr>
        <w:spacing w:after="0"/>
        <w:ind w:left="0"/>
        <w:jc w:val="both"/>
      </w:pPr>
      <w:r>
        <w:rPr>
          <w:rFonts w:ascii="Times New Roman"/>
          <w:b w:val="false"/>
          <w:i w:val="false"/>
          <w:color w:val="000000"/>
          <w:sz w:val="28"/>
        </w:rPr>
        <w:t>
      "15 Ставка ввозной таможенной пошлины применяется с 1 октября 2022 г.</w:t>
      </w:r>
    </w:p>
    <w:bookmarkEnd w:id="63"/>
    <w:bookmarkStart w:name="z91" w:id="64"/>
    <w:p>
      <w:pPr>
        <w:spacing w:after="0"/>
        <w:ind w:left="0"/>
        <w:jc w:val="both"/>
      </w:pPr>
      <w:r>
        <w:rPr>
          <w:rFonts w:ascii="Times New Roman"/>
          <w:b w:val="false"/>
          <w:i w:val="false"/>
          <w:color w:val="000000"/>
          <w:sz w:val="28"/>
        </w:rPr>
        <w:t>
      16 Ставка ввозной таможенной пошлины Единого таможенного тарифа Евразийского экономического союза применяется с 28 марта 2022 г. по 30 сентября 2022 г. включительно, а также с 1 марта 2023 г.".</w:t>
      </w:r>
    </w:p>
    <w:bookmarkEnd w:id="64"/>
    <w:bookmarkStart w:name="z92" w:id="6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17 марта 2022 г. № 37 "О внесении изменений в некоторые решения Комиссии Таможенного союза и об утверждении перечней товаров,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 следующие изменения:</w:t>
      </w:r>
    </w:p>
    <w:bookmarkEnd w:id="65"/>
    <w:bookmarkStart w:name="z93" w:id="66"/>
    <w:p>
      <w:pPr>
        <w:spacing w:after="0"/>
        <w:ind w:left="0"/>
        <w:jc w:val="both"/>
      </w:pPr>
      <w:r>
        <w:rPr>
          <w:rFonts w:ascii="Times New Roman"/>
          <w:b w:val="false"/>
          <w:i w:val="false"/>
          <w:color w:val="000000"/>
          <w:sz w:val="28"/>
        </w:rPr>
        <w:t xml:space="preserve">
      а) абзац четвертый </w:t>
      </w:r>
      <w:r>
        <w:rPr>
          <w:rFonts w:ascii="Times New Roman"/>
          <w:b w:val="false"/>
          <w:i w:val="false"/>
          <w:color w:val="000000"/>
          <w:sz w:val="28"/>
        </w:rPr>
        <w:t>пункта 3</w:t>
      </w:r>
      <w:r>
        <w:rPr>
          <w:rFonts w:ascii="Times New Roman"/>
          <w:b w:val="false"/>
          <w:i w:val="false"/>
          <w:color w:val="000000"/>
          <w:sz w:val="28"/>
        </w:rPr>
        <w:t xml:space="preserve"> признать утратившим силу;</w:t>
      </w:r>
    </w:p>
    <w:bookmarkEnd w:id="66"/>
    <w:bookmarkStart w:name="z94" w:id="6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приложение № 1</w:t>
      </w:r>
      <w:r>
        <w:rPr>
          <w:rFonts w:ascii="Times New Roman"/>
          <w:b w:val="false"/>
          <w:i w:val="false"/>
          <w:color w:val="000000"/>
          <w:sz w:val="28"/>
        </w:rPr>
        <w:t xml:space="preserve"> к указанному Решению изложить в следующей редакции:</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 xml:space="preserve">комиссии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2022 г.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2022 г. № )</w:t>
            </w:r>
          </w:p>
        </w:tc>
      </w:tr>
    </w:tbl>
    <w:bookmarkStart w:name="z98" w:id="68"/>
    <w:p>
      <w:pPr>
        <w:spacing w:after="0"/>
        <w:ind w:left="0"/>
        <w:jc w:val="left"/>
      </w:pPr>
      <w:r>
        <w:rPr>
          <w:rFonts w:ascii="Times New Roman"/>
          <w:b/>
          <w:i w:val="false"/>
          <w:color w:val="000000"/>
        </w:rPr>
        <w:t xml:space="preserve"> ПЕРЕЧЕНЬ</w:t>
      </w:r>
      <w:r>
        <w:br/>
      </w:r>
      <w:r>
        <w:rPr>
          <w:rFonts w:ascii="Times New Roman"/>
          <w:b/>
          <w:i w:val="false"/>
          <w:color w:val="000000"/>
        </w:rPr>
        <w:t>продовольственных товаров и товаров, используемых в их производстве,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9"/>
          <w:p>
            <w:pPr>
              <w:spacing w:after="20"/>
              <w:ind w:left="20"/>
              <w:jc w:val="both"/>
            </w:pPr>
            <w:r>
              <w:rPr>
                <w:rFonts w:ascii="Times New Roman"/>
                <w:b w:val="false"/>
                <w:i w:val="false"/>
                <w:color w:val="000000"/>
                <w:sz w:val="20"/>
              </w:rPr>
              <w:t>
Код</w:t>
            </w:r>
          </w:p>
          <w:bookmarkEnd w:id="69"/>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3505 10 100 0, 3505 10 500 0, 3505 20 100 0, 3505 20 300 0, 3505 20 500 0, 3505 20 900 0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 для жиров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Для целей настоящего перечня необходимо руководствоваться как кодом ТН ВЭД ЕАЭС, так и наименованием товара.";</w:t>
      </w:r>
    </w:p>
    <w:bookmarkStart w:name="z101"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 2</w:t>
      </w:r>
      <w:r>
        <w:rPr>
          <w:rFonts w:ascii="Times New Roman"/>
          <w:b w:val="false"/>
          <w:i w:val="false"/>
          <w:color w:val="000000"/>
          <w:sz w:val="28"/>
        </w:rPr>
        <w:t xml:space="preserve"> к указанному Решению изложить в следующей редакции: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17 марта 2022 г. № 37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2022 г. № )</w:t>
            </w:r>
          </w:p>
        </w:tc>
      </w:tr>
    </w:tbl>
    <w:bookmarkStart w:name="z103" w:id="71"/>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используемых для производства и реализации продовольственной продукции, ввозимых на таможенную территорию Евразийского экономического союза в целях реализации мер, направленных на повышение устойчивости экономик государств – членов Евразийского экономического союза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Код</w:t>
            </w:r>
          </w:p>
          <w:bookmarkEnd w:id="72"/>
          <w:p>
            <w:pPr>
              <w:spacing w:after="20"/>
              <w:ind w:left="20"/>
              <w:jc w:val="both"/>
            </w:pPr>
            <w:r>
              <w:rPr>
                <w:rFonts w:ascii="Times New Roman"/>
                <w:b w:val="false"/>
                <w:i w:val="false"/>
                <w:color w:val="000000"/>
                <w:sz w:val="20"/>
              </w:rPr>
              <w:t>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на основе пиретроидов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3917 10 100 0, 3917 10 900 0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из отвержденных протеинов или целлюлозных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3920 10 250 0, 3920 10 280 0, 3920 62 190 5, 3920 99 590 0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для упаковки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только с одним беленым наружным слоем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Минеральная вата (субстрат для выращивания овощей)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грузовые и грузопассажирские плавучие средства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Для целей настоящего перечня необходимо руководствоваться как кодом ТН ВЭД ЕАЭС, так и наименованием товара."; </w:t>
      </w:r>
    </w:p>
    <w:bookmarkStart w:name="z106" w:id="7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приложении № 4</w:t>
      </w:r>
      <w:r>
        <w:rPr>
          <w:rFonts w:ascii="Times New Roman"/>
          <w:b w:val="false"/>
          <w:i w:val="false"/>
          <w:color w:val="000000"/>
          <w:sz w:val="28"/>
        </w:rPr>
        <w:t xml:space="preserve"> к указанному Решению позиции с кодами 2814 20 000 0, 3919 10 800 0, 6804 21 000 0, 7419 80 000 0, 7616 99 900 8 и 9603 50 000 9 ТН ВЭД ЕАЭС исключить;</w:t>
      </w:r>
    </w:p>
    <w:bookmarkEnd w:id="73"/>
    <w:bookmarkStart w:name="z107" w:id="74"/>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приложении № 6</w:t>
      </w:r>
      <w:r>
        <w:rPr>
          <w:rFonts w:ascii="Times New Roman"/>
          <w:b w:val="false"/>
          <w:i w:val="false"/>
          <w:color w:val="000000"/>
          <w:sz w:val="28"/>
        </w:rPr>
        <w:t xml:space="preserve"> к указанному Решению: </w:t>
      </w:r>
    </w:p>
    <w:bookmarkEnd w:id="74"/>
    <w:bookmarkStart w:name="z108" w:id="75"/>
    <w:p>
      <w:pPr>
        <w:spacing w:after="0"/>
        <w:ind w:left="0"/>
        <w:jc w:val="both"/>
      </w:pPr>
      <w:r>
        <w:rPr>
          <w:rFonts w:ascii="Times New Roman"/>
          <w:b w:val="false"/>
          <w:i w:val="false"/>
          <w:color w:val="000000"/>
          <w:sz w:val="28"/>
        </w:rPr>
        <w:t>
      позиции с наименованием "Полиизобутилен" и "Пряжа хлопчатобумажная (кроме швейных ниток), содержащая 85 мас.% или более хлопковых волокон, не расфасованная для розничной продажи" исключить;</w:t>
      </w:r>
    </w:p>
    <w:bookmarkEnd w:id="75"/>
    <w:bookmarkStart w:name="z109" w:id="76"/>
    <w:p>
      <w:pPr>
        <w:spacing w:after="0"/>
        <w:ind w:left="0"/>
        <w:jc w:val="both"/>
      </w:pPr>
      <w:r>
        <w:rPr>
          <w:rFonts w:ascii="Times New Roman"/>
          <w:b w:val="false"/>
          <w:i w:val="false"/>
          <w:color w:val="000000"/>
          <w:sz w:val="28"/>
        </w:rPr>
        <w:t>
      в позиции с наименованием "Пряжа из джутовых волокон или других текстильных лубяных волокон товарной позиции 5303" коды "5307 10 000 0, 5307 20 000 0" ТН ВЭД ЕАЭС заменить кодом "5307 10 000 0" ТН ВЭД ЕАЭС;</w:t>
      </w:r>
    </w:p>
    <w:bookmarkEnd w:id="76"/>
    <w:bookmarkStart w:name="z110" w:id="77"/>
    <w:p>
      <w:pPr>
        <w:spacing w:after="0"/>
        <w:ind w:left="0"/>
        <w:jc w:val="both"/>
      </w:pPr>
      <w:r>
        <w:rPr>
          <w:rFonts w:ascii="Times New Roman"/>
          <w:b w:val="false"/>
          <w:i w:val="false"/>
          <w:color w:val="000000"/>
          <w:sz w:val="28"/>
        </w:rPr>
        <w:t>
      в позиции с наименованием "Ткани из синтетических комплексных нитей, включая ткани, изготавливаемые из материалов товарной позиции 5404" коды "5407 20 190 0,", "5407 42 000 0,", "5407 61 300 0,", "5407 72 000 0, 5407 73 000 0," ТН ВЭД ЕАЭС исключить;</w:t>
      </w:r>
    </w:p>
    <w:bookmarkEnd w:id="77"/>
    <w:bookmarkStart w:name="z111" w:id="78"/>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приложении № 8</w:t>
      </w:r>
      <w:r>
        <w:rPr>
          <w:rFonts w:ascii="Times New Roman"/>
          <w:b w:val="false"/>
          <w:i w:val="false"/>
          <w:color w:val="000000"/>
          <w:sz w:val="28"/>
        </w:rPr>
        <w:t xml:space="preserve"> к указанному Решению позицию с кодом 2918 12 000 0 ТН ВЭД ЕАЭС исключить.</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