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0c28" w14:textId="ec30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итогах работы совместной исследовательской группы по изучению вопроса о целесообразности заключения соглашения о свободной торговле между Евразийским экономическим союзом и его государствами-членами, с одной стороны, и Республикой Индонезией, с другой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15 апреля 2022 года № 60.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итоговый доклад совместной исследовательской группы по изучению вопроса о целесообразности заключения соглашения о свободной торговле с Республикой Индонезией (далее – совместная исследовательская группа), сформированной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11 сентября 2020 г. № 19,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"О начале переговоров с Республикой Индонезией о заключении соглашения о свободной торговле" (прилагается) и представить его для рассмотрения Высшим Евразийским экономическим советом.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Одобрить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концептуальные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проекта соглашения о свободной торговле между Евразийским экономическим союзом и его государствами-членами, с одной стороны, и Республикой Индонезией, с другой стороны, подготовленные в рамках работы совместной исследовательской группы.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Б. Султанов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Кожошев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начале переговоров с Республикой Индонезией о заключении соглашения о свободной торговле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Государствам – членам Евразийского экономического союза совместно с Евразийской экономической комиссией начать переговоры c Республикой Индонезией о заключении соглашения о свободной торговле.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Совету Евразийской экономической комиссии утвердить директивы на переговоры,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 даты его официального опубликования.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Высшего Евразийского экономического совета: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г. № 60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КОНЦЕПТУАЛЬНЫЕ ПОЛОЖЕНИЯ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проекта соглашения о свободной торговле между Евразийским экономическим союзом и его государствами-членами, с одной стороны, и Республикой Индонезией, с другой стороны 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Введение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концептуальные положения отражают взаимопонимание по охвату соглашения о свободной торговле между Евразийским экономическим союзом и его государствами-членами, с одной стороны, и Республикой Индонезией, с другой стороны (далее соответственно – соглашение, стороны).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концептуальные положения содержат перечень вопросов, касающихся торговли, подлежащих включению в соглашение без ущерба для финальной позиции сторон в ходе переговоров. Данный перечень не является исчерпывающим, в ходе переговоров могут быть включены дополнительные вопросы по согласию сторон.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Цели (ключевые принципы)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(ключевыми принципами) заключения соглашения являются: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взаимовыгодных договоренностей, направленных на установление режима свободной торговли товарами между сторонами;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необходимых эффективных процедур для имплементации соглашения и его совместного администрирования;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преференциальных условий для основных направлений торгово-экономического сотрудничества, представляющих взаимный интерес, которые могут включать в себя в том числе либерализацию ставок ввозных таможенных пошлин и иных барьеров во взаимной торговле товарами. 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Задачи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Задачами заключения соглашения являются: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доступа товаров на рынок, упрощение торговли, в том числе посредством снижения и устранения тарифных и нетарифных барьеров;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наращивание торгового оборота между сторонами;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торгово-экономического сотрудничества между сторонами и создание дополнительных условий для повышения конкурентоспособности.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Основные вопросы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соглашения подлежат урегулированию следующие вопросы: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Правовые и "горизонтальные" вопросы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должно быть заключено на бессрочный период.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Сторонами соглашения должны являться Евразийский экономический союз в рамках его компетенции,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и (или) его государства-члены, с одной стороны, и Республика Индонезия, с другой стороны.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должно соответствовать требованиям, установленным пунктом 8(b) статьи XXIV Генерального соглашения по тарифам и торговле 1994 года (далее – ГАТТ 1994).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соглашении должны быть предусмотрены: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действенные механизмы администрирования соглашения, в том числе формирование площадок взаимодействия представителей сторон (включая создание совместного комитета с возможностью формирования вспомогательных специализированных органов и рабочих групп);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разрешения возможных споров между сторонами, основанная на принципе приоритета переговоров и консультаций и предусматривающая действенные механизмы формирования панели арбитров, а в рамках такой процедуры в качестве основания для инициирования спора должно быть предусмотрено только толкование и (или) применение соглашения, когда сторона полагает, что мера другой стороны не соответствует ее обязательствам, предусмотренным cоглашением;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исключения, соответствующие предусмотренным статьями XX и XXI ГАТТ 1994;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 пересмотра соглашения для обеспечения выгод сторон с учетом изменений в международных экономических отношениях.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Торговля товарами (доступ на рынок)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должно: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предусматривать преференциальные условия для доступа товаров, происходящих с территорий сторон, а также может содержать дополнительные условия предоставления режима свободной торговли;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фиксировать перечень товарных изъятий из режима свободной торговли;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фиксировать переходные периоды, в течение которых должно быть устранено взимание пошлин во взаимной торговле товарами, происходящими с территорий сторон.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должно предусматривать обязательства, в том числе соответствующие предусмотренным статьями I, III, VIII и XI ГАТТ 1994.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определения происхождения товаров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предоставления тарифных преференций соглашением должны быть установлены преференциальные правила определения происхождения товаров, которые должны содержать: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критерии, позволяющие признать товар происходящим с территории стороны (в частности, включать в себя перечень полностью полученных товаров и критерии достаточной переработки для товаров, при производстве которых используются непроисходящие материалы);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прямой поставки;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документальному подтверждению происхождения товаров;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механизмы верификации и административного сотрудничества, позволяющие таможенным органам сторон проверять и контролировать происхождение товаров.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Меры защиты внутреннего рынка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Соглашением должна быть предусмотрена возможность применения во взаимной торговле мер торговой защиты (антидемпинговые, специальные защитные и компенсационные меры) в соответствии с правилами, установленными применимыми соглашениями ВТО, в том числе возможность проведения расследования и применения таких мер Республикой Индонезией в отношении государств – членов Евразийского экономического союза в индивидуальном порядке.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соглашением могут быть предусмотрены уточняющие и дополнительные положения о проведении защитных расследований, в том числе пересмотров (включая защитных расследований по обходу меры), и применении мер торговой защиты, направленные на улучшение доступа на рынки сторон. 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Соглашением должны быть предусмотрены эффективные способы взаимодействия между уполномоченными органами сторон.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Соглашением также может быть предусмотрена возможность применения сторонами двусторонних защитных мер, в том числе определен формат применения меры в отношении государств – членов Евразийского экономического союза.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Таможенные процедуры и упрощение торговли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будет способствовать укреплению сотрудничества в таможенной сфере и упрощению процедур торговли при обеспечении эффективного таможенного контроля и применения таможенных процедур. 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будет учитывать передовую практику в области модернизации и упрощения правил и процедур, касающихся импорта, экспорта и транзита, а также способствовать повышению транспарентности и предсказуемости таможенных процедур, развитию электронных технологий таможенного оформления товаров и укреплению сотрудничества между таможенными органами сторон, включая возможную организацию электронного обмена информацией о товарах, находящихся в торговом обороте между сторонами.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должно содействовать эффективному осуществлению и применению международных норм и стандартов в области таможенных и других связанных с торговлей процедур (положений ВТО, в частности, положений Соглашения об упрощении процедур торговли, и документов Всемирной таможенной организации). Соглашение будет нацелено на содействие сближению, координации и сотрудничеству в области упрощения процедур торговли с использованием соответствующих международных стандартов (по мере необходимости).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соглашения возможно рассмотреть вопрос о мероприятиях в области сотрудничества, направленных на укрепление взаимопонимания, а также на взаимную административную помощь в таможенных вопросах.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Стандарты, технические регламенты и процедуры оценки соответствия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должно инкорпорировать положения Соглашения по техническим барьерам в торговле, содержащегося в Приложении 1А к Соглашению ВТО, и содержать дополнительные обязательства в таких сферах, как транспарентность, стандарты, технические регламенты, оценка соответствия, и механизм для решения проблем, связанных с техническими барьерами в торговле. 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Соглашением должна быть предусмотрена фиксация обязательств сторон в отношении четких временных интервалов (переходных периодов) между принятием технического регламента или процедуры оценки соответствия и их вступлением в силу.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Санитарные, ветеринарные и фитосанитарные (СФС) меры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должно инкорпорировать положения Соглашения по применению санитарных и фитосанитарных мер, содержащегося в Приложении 1А к Соглашению ВТО. 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должно предусмотреть: 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возможность и условия признания эквивалентности СФС мер, признание концепции региональных условий, а также вопросы транспарентности и информационного обмена в части применяемых СФС мер; 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механизмов сотрудничества, а также возможность проведения консультаций с целью разрешения вопросов применения СФС мер, оказывающих влияние на взаимную торговлю. 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Интеллектуальная собственность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должно предусмотреть: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эффективные правовые рамки без ущерба в отношении законодательства сторон для сотрудничества в сфере охраны прав на объекты интеллектуальной собственности, включая изобретения, трансфер технологий, объекты авторского права и смежных прав, товарные знаки, промышленные образцы, селекционные достижения, географические указания и наименования мест происхождения товаров и т. д.;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процедуры, которые позволят правообладателю при наличии у него обоснованных подозрений в том, что имеет место нарушение его прав, подать заявление в таможенные органы сторон с требованием применить меры защиты своих прав на интеллектуальную собственность.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должно предусмотреть, что стороны применяют друг к другу положения Соглашения по торговым аспектам прав интеллектуальной собственности, содержащегося в Приложении 1С к Соглашению ВТО.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Конкуренция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может в случае взаимного согласия сторон определить принципы, в соответствии с которыми стороны могут сотрудничать в сфере регулирования конкуренции и конкурентной политики (в частности, транспарентности, недискриминации, справедливости), а также виды антиконкурентного поведения и может рекомендовать сторонам принимать необходимые меры по ограничению антиконкурентного поведения компаний, оказывающего негативное влияние на торговлю. В качестве форм сотрудничества в соглашении могут быть предусмотрены обсуждение вопросов и обмен между уполномоченными органами сторон неконфиденциальной информацией, сотрудничество в правоприменительной деятельности и обмен опытом.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Сотрудничество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может быть направлено на создание базы для содействия отраслевому сотрудничеству в сферах, представляющих взаимный интерес, включая возможность создания механизмов для продвижения сотрудничества в таких сферах с учетом различных уровней развития, потенциала и особенностей сторон.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также может способствовать повышению конкурентоспособности и развитию инновационной деятельности, стимулировать производство продукции с добавленной стоимостью.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может поддерживать усилия по инклюзивному устойчивому развитию в соответствии с такими международными нормами, как цели устойчивого развития.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Электронная торговля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будет закреплять рамочные договоренности по вопросам использования электронных технологий в торговле (в частности, электронной аутентификации и электронных цифровых подписей, защиты персональных данных участников электронной торговли, безбумажной торговли, трансграничной передачи данных, использованию электронных документов), что позволит повысить безопасность и упростить процедуры в рамках электронной торговли, снизить издержки компаний (в том числе временные, требуемые для осуществления внешнеторговой сделки).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Транспарентность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должно включать в себя положения об опубликовании соответствующих нормативных актов, создании справочных центров и единых центров (контактных пунктов) для предоставления информации, касающейся положений соглашения.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