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0de" w14:textId="f0da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51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 и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329, слова "коды 8802 40 003 5," заменить словами "коды 8802 40 001 6, 8802 40 003 5,", слова "6 месяцев, а в отношении указанных товаров, вывезенных до 31 декабря 2021 г. включительно, – в течение 12 месяцев, с даты вывоза" заменить словами "2 лет со дня, следующего за днем их фактического вывоза с таможенной территории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