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9cad" w14:textId="5fd9c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основания для предоставления отсрочки или рассрочки уплаты ввозных таможенных пошлин без уплаты процентов</w:t>
      </w:r>
    </w:p>
    <w:p>
      <w:pPr>
        <w:spacing w:after="0"/>
        <w:ind w:left="0"/>
        <w:jc w:val="both"/>
      </w:pPr>
      <w:r>
        <w:rPr>
          <w:rFonts w:ascii="Times New Roman"/>
          <w:b w:val="false"/>
          <w:i w:val="false"/>
          <w:color w:val="000000"/>
          <w:sz w:val="28"/>
        </w:rPr>
        <w:t>Решение Совета Евразийской экономической комиссии от 15 апреля 2022 года № 75.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2 статьи 59 Таможенного кодекса Евразийского экономического союза, </w:t>
      </w:r>
      <w:r>
        <w:rPr>
          <w:rFonts w:ascii="Times New Roman"/>
          <w:b w:val="false"/>
          <w:i w:val="false"/>
          <w:color w:val="000000"/>
          <w:sz w:val="28"/>
        </w:rPr>
        <w:t>пунктом 16</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w:t>
      </w:r>
      <w:r>
        <w:rPr>
          <w:rFonts w:ascii="Times New Roman"/>
          <w:b w:val="false"/>
          <w:i w:val="false"/>
          <w:color w:val="000000"/>
          <w:sz w:val="28"/>
        </w:rPr>
        <w:t>пунктом 129</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в целях реализации </w:t>
      </w:r>
      <w:r>
        <w:rPr>
          <w:rFonts w:ascii="Times New Roman"/>
          <w:b w:val="false"/>
          <w:i w:val="false"/>
          <w:color w:val="000000"/>
          <w:sz w:val="28"/>
        </w:rPr>
        <w:t>распоряжения</w:t>
      </w:r>
      <w:r>
        <w:rPr>
          <w:rFonts w:ascii="Times New Roman"/>
          <w:b w:val="false"/>
          <w:i w:val="false"/>
          <w:color w:val="000000"/>
          <w:sz w:val="28"/>
        </w:rPr>
        <w:t xml:space="preserve"> Совета Евразийской экономической комиссии от 17 марта 2022 г. № 12 Совет Евразийской экономической комиссии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xml:space="preserve">
      1. Установить, что основанием для предоставления отсрочки или рассрочки уплаты ввозных таможенных пошлин без уплаты процентов за отсрочку или рассрочку уплаты ввозных таможенных пошлин является ввоз на таможенную территорию Евразийского экономического союза товаров (за исключением подакцизных товаров, не используемых в производстве) системообразующими и (или) градообразующими предприятиями (организациями), которым в соответствии с законодательством государств – членов Евразийского экономического союза (далее – государства-члены) оказывается поддержка в целях реализации мер, направленных на повышение устойчивости экономик государств-членов. </w:t>
      </w:r>
    </w:p>
    <w:bookmarkEnd w:id="1"/>
    <w:bookmarkStart w:name="z6" w:id="2"/>
    <w:p>
      <w:pPr>
        <w:spacing w:after="0"/>
        <w:ind w:left="0"/>
        <w:jc w:val="both"/>
      </w:pPr>
      <w:r>
        <w:rPr>
          <w:rFonts w:ascii="Times New Roman"/>
          <w:b w:val="false"/>
          <w:i w:val="false"/>
          <w:color w:val="000000"/>
          <w:sz w:val="28"/>
        </w:rPr>
        <w:t>
      Отсрочка или рассрочка уплаты ввозных таможенных пошлин в соответствии с настоящим Решением предоставляется в случае, если:</w:t>
      </w:r>
    </w:p>
    <w:bookmarkEnd w:id="2"/>
    <w:bookmarkStart w:name="z7" w:id="3"/>
    <w:p>
      <w:pPr>
        <w:spacing w:after="0"/>
        <w:ind w:left="0"/>
        <w:jc w:val="both"/>
      </w:pPr>
      <w:r>
        <w:rPr>
          <w:rFonts w:ascii="Times New Roman"/>
          <w:b w:val="false"/>
          <w:i w:val="false"/>
          <w:color w:val="000000"/>
          <w:sz w:val="28"/>
        </w:rPr>
        <w:t>
      декларация на товары, а в случае выпуска товаров до подачи декларации на товары – заявление о выпуске товаров до подачи декларации на товары зарегистрированы таможенным органом государства-члена в период с даты вступления настоящего Решения в силу по 30 июня 2024 г. включительно;</w:t>
      </w:r>
    </w:p>
    <w:bookmarkEnd w:id="3"/>
    <w:bookmarkStart w:name="z8" w:id="4"/>
    <w:p>
      <w:pPr>
        <w:spacing w:after="0"/>
        <w:ind w:left="0"/>
        <w:jc w:val="both"/>
      </w:pPr>
      <w:r>
        <w:rPr>
          <w:rFonts w:ascii="Times New Roman"/>
          <w:b w:val="false"/>
          <w:i w:val="false"/>
          <w:color w:val="000000"/>
          <w:sz w:val="28"/>
        </w:rPr>
        <w:t>
      в таможенный орган государства-члена представлено подтверждение уполномоченного государственного органа государства-члена о наличии основания, указанного в абзаце первом настоящего пункта, выданное в порядке, определенном в соответствии с законодательством государства-члена.</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Совета Евразийской экономической комиссии от 19.08.2022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12.12.2023 </w:t>
      </w:r>
      <w:r>
        <w:rPr>
          <w:rFonts w:ascii="Times New Roman"/>
          <w:b w:val="false"/>
          <w:i w:val="false"/>
          <w:color w:val="000000"/>
          <w:sz w:val="28"/>
        </w:rPr>
        <w:t>№ 152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xml:space="preserve">
      2. Настоящее Решение вступает в силу по истечении 10 календарных дней с даты его официального опубликования. </w:t>
      </w:r>
    </w:p>
    <w:bookmarkEnd w:id="5"/>
    <w:bookmarkStart w:name="z10" w:id="6"/>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p>
    <w:bookmarkEnd w:id="6"/>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Султанов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Кожошев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