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1318" w14:textId="7311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3 ноября 2016 г.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мая 2022 года № 80.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98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88 "Об утверждении требований к инструкции по медицинскому применению лекарственных препаратов и общей характеристике лекарственных препаратов для медицинского применения" изменения согласно приложению.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6 месяцев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г. № 80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Совета Евразийской экономической комиссии от 3 ноября 2016 г. № 88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"лекарственных препаратов и общей характеристике лекарственных препаратов" заменить словами "лекарственного препарата и общей характеристике лекарственного препарата".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требованиях к инструкции по медицинскому применению лекарственного препарата и общей характеристике лекарственного препарата для медицинского применения,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абзаце пятом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слова "в приложениях № 2, 3 и 13" заменить словами "в приложениях № 2, 3, 13 и 19";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предложениях втором и третьем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требованиям слова "лекарственных препаратов" заменить словами "лекарственного препарата";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требованиям: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 слова "лекарственного средства" заменить словами "лекарственного препарата";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4.10 слово "лекарственно" заменить словом "лекарственного", слова "лекарственных препаратов" заменить словами "лекарственного препарата";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4.20</w:t>
      </w:r>
      <w:r>
        <w:rPr>
          <w:rFonts w:ascii="Times New Roman"/>
          <w:b w:val="false"/>
          <w:i w:val="false"/>
          <w:color w:val="000000"/>
          <w:sz w:val="28"/>
        </w:rPr>
        <w:t>, абзаце пятнадцатом пункта 5.1, абзацах шестом, восьмом и тринадцатом пункта 5.2, абзаце втором пункта 5.3, абзаце четвертом пункта 6.1.2, абзаце втором пункта 6.4, абзаце десятом пункта 6.5, абзаце втором пункта 7.2 слова "лекарственных препаратов" заменить словами "лекарственного препарата";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абзаце восьмом </w:t>
      </w:r>
      <w:r>
        <w:rPr>
          <w:rFonts w:ascii="Times New Roman"/>
          <w:b w:val="false"/>
          <w:i w:val="false"/>
          <w:color w:val="000000"/>
          <w:sz w:val="28"/>
        </w:rPr>
        <w:t>пункта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14 к указанным требованиям, в абзаце третьем пункта 2.7, абзацах втором и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5.2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16 к указанным требованиям, в предложениях первом и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17 к указанным требованиям слова "лекарственных препаратов и общей характеристике лекарственных препаратов" заменить словами "лекарственного препарата и общей характеристике лекарственного препарата";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приложением № 19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медицинскому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препарата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характеристике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препарата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применения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УКАЗАНИЯ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подготовке текста предупреждающей информации об инфекционных агентах в общих характеристиках лекарственных препаратов и листках-вкладышах лекарственных препаратов, полученных из крови или плазмы крови человека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Указания содержат стандартные формулировки текста предупреждающей информации о риске передачи с кровью и (или) ее компонентами возбудителей инфекций, который должен быть включен в общие характеристики лекарственных препаратов и листки-вкладыши лекарственных препаратов, полученных из крови или плазмы крови человека.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лекарственных препаратов, полученных из крови или плазмы крови человека, невозможно полностью исключить передачу гемоконтактных агентов и развитие инфекционных заболеваний.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принимаемые для предупреждения передачи с кровью и (или) ее компонентами возбудителей инфекций при применении рассматриваемой группы лекарственных препаратов, включают отбор доноров, скрининг индивидуальных донаций и пулов плазмы на содержание маркеров известных вирусов, передающихся через кровь и ее компоненты, и включение стадий инактивации и (или) элиминации широкого спектра вирусов.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общей характеристике лекарственного препарата и листке-вкладыше лекарственных препаратов, полученных из крови или плазмы крови человека используется стандартная формулировка с целью информирования врачей и пациентов о риске передачи возбудителей вирусных инфекций, обусловленном введением любых лекарственных препаратов, полученных из крови или плазмы крови человека.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предупреждающей информации о риске передачи возбудителей вирусных инфекций постоянно пересматривается с целью обновления. Текст информации также изменяется в случае, если некоторые предупреждения перестанут быть актуальными для конкретного продукта из крови или плазмы крови человека.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главой "Оценка качества лекарственных препаратов, полученных из плазмы крови человека" Правил проведения исследований биологических лекарственных средств Евразийского экономического союза,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89, медицинскому персоналу необходимо документировать наименование и номер серии лекарственного препарата при каждом введении его пациенту с целью поддержания обратной связи.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также информированы о необходимости документирования наименования и номера серии лекарственного препарата при каждом его введении с целью поддержания обратной связи посредством предупреждающего указания в листке-вкладыше лекарственных препаратов, полученных из крови или плазмы крови человека.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Предупреждающая информация о риске передачи возбудителей вирусных инфекций включается в общую характеристику лекарственного препарата в раздел 4.4, содержащий клинически важные указания и меры предосторожности при применении лекарственных препаратов, полученных из крови или плазмы крови человека.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данную формулировку не допускается расширять за счет других сведений, не являющихся особыми указаниями или мерами предосторожности (например, описанием стадий инактивации и (или) элиминации вирусов или испытаниями на отдельные вирусы). Рассмотренная формулировка относится и к объему информации для потребителей, включаемой в листок-вкладыш лекарственных препаратов, полученных из крови или плазмы крови человека.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Указания содержат два изменения в сравнении с традиционным подходом по составлению предупреждающей информации о риске передачи возбудителей вирусной инфекции: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ссылка на конкретные обязательные меры, поскольку она не является предупреждением или мерой безопасности, и указанные сведения доступны в других источниках (обязательные меры публикуются в частной статье Фармакопеи Евразийского экономического союза (далее – Фармакопея Союза) "Плазма человека для фракционирования", а в случае отсутствия этой статьи – в частных статьях фармакопей государств – членов Евразийского экономического союза (далее – государства-члены));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предупреждающая информация содержит сведения об общей эффективности всех мер, принятых для обеспечения вирусной безопасности лекарственного препарата из крови или плазмы крови человека, и не содержит сведения об эффективности отдельных стадий инактивации и (или) элиминации вирусов в процессе производства.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относящаяся к процедурам инактивации и (или) элиминации, способна вводить потребителя в заблуждение, особенно в отношении парвовируса В19.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если в процессе производства предусмотрена эффективная стадия в отношении парвовируса В19 (то есть стадия, способная снизить на несколько порядков уровень вирусной нагрузки), однако возможности стадии будут завышены в случае высокой вирусной нагрузки в пуле плазмы.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Предупреждающее указание сообщает о потенциальном риске передачи возбудителей вирусных инфекций при применении лекарственных препаратов, полученных из крови или плазмы крови человека. Основной текст документа разъясняет использование предупреждающих указаний, приведенных в настоящих Указаниях. В тексте предупреждающей информации упоминаются определенные вирусы, которые в прошлом передавались при применении лекарственных препаратов, полученных из крови или плазмы крови человека.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принимаемые для предупреждения передачи таких оболочечных вирусов, как вирус иммунодефицита человека (ВИЧ), вирус гепатита В (ВГВ) и вирус гепатита С (ВГС), рассматриваются в качестве эффективных для всех коммерческих препаратов. Такие безоболочечные вирусы, как вирус гепатита А (ВГА) и парвовирус В19, трудно поддаются инактивации и (или) элиминации, а эффективность мер удаления безоболочечных вирусов отличается для разных лекарственных препаратов.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сведения, содержащиеся для потребителей в общей характеристике лекарственных препаратов и листке-вкладыше лекарственных препаратов, полученных из крови или плазмы крови человека, должны содержать информацию о потенциальном риске передачи безоболочечных вирусов (ВГА и парвовируса В19) с учетом принимаемых мер безопасности и результатов исследований инактивации и (или) элиминации вирусов, проведенных держателем регистрационного удостоверения лекарственного препарата, полученного из плазмы крови человека.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 составить отдельное указание о потенциальном риске инфицирования безоболочечными вирусами. В процесс производства всех лекарственных препаратов из крови или плазмы крови человека должны быть включены эффективные стадии инактивации и (или) элиминации широкого спектра вирусов, обладающих разными физико- химическими свойствами. Это дает уверенность в эффективности инактивации и (или) элиминации вирусов, не известных в настоящее время или недавно появившихся.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 лихорадки Западного Нила появился в Северной Америке и передавался через компоненты крови. Вместе с тем случаи передачи вируса лихорадки Западного Нила через лекарственные препараты, полученные из плазмы крови человека, не зарегистрированы. Используемые в настоящее время стадии инактивации и (или) элиминации достаточны для обеспечения безопасности лекарственных препаратов, полученных из плазмы крови человека, в отношении вируса лихорадки Западного Нила.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этих факторов в предупреждающих указаниях информация о данном вирусе не указывается.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Рассматривается вопрос о необходимости отдельного упоминания о вариантной болезни Крейтцфельдта – Якоба (вБКЯ) в предупреждающих указаниях. Принято решение о нецелесообразности включения отдельного упоминания о повышенной опасности в связи с потенциальной передачей возбудителя вариантной болезни Крейтцфельдта – Якоба через лекарственные препараты, полученные из крови или плазмы крови человека, и продолжении практики представления частных сведений в других документах.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в предупреждающем указании содержит общее предупреждение о невозможности полного исключения передачи возбудителей вирусных инфекций при применении лекарственных препаратов, полученных из крови или плазмы крови человека.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инфицировании вирусами при введении лекарственных препаратов на основе альбумина, полученных стандартными методами и соответствующих фармакопейным статьям Фармакопеи Союза, а при отсутствии в ней – статьям фармакопей государств-членов, не поступали. Если альбумин используется в качестве вспомогательного вещества в других лекарственных препаратах, не требуется включать какие-либо отдельные предупреждения, что объясняется длительной историей безопасного применения лекарственных препаратов на основе альбумина. В рассмотренном случае альбумин указывается в перечне вспомогательных веществ, используемых для производства другого лекарственного препарата.</w:t>
      </w:r>
    </w:p>
    <w:bookmarkEnd w:id="28"/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Предупреждение об инфекционных агентах в общей характеристике лекарственных препаратов, полученных из крови или плазмы крови человека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общей характеристике лекарственного препарата в разделе 4.4 "Особые указания и меры предосторожности при применении" выбор формулировки, заключенной в &lt; &gt;, зависит от эффективности мер в отношении соответствующего вируса.</w:t>
      </w:r>
    </w:p>
    <w:bookmarkEnd w:id="30"/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Лекарственные препараты, полученные из крови или плазмы крови человека (за исключением иммуноглобулинов и альбумина)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"Стандартные меры предупреждения развития вирусных инфекций, обусловленных применением лекарственных препаратов, полученных из крови или плазмы крови человека, предусматривают отбор доноров, скрининг индивидуальных донаций и пулов плазмы на специфические маркеры инфекций и включение в процесс производства эффективных стадий инактивации и (или) элиминации вирусов. Несмотря на это, при введении лекарственных препаратов, полученных из крови или плазмы крови человека, нельзя полностью исключить возможность передачи возбудителей вирусных инфекций, особенно в отношении неизвестных и новых вирусов, а также других патогенов.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меры считаются эффективными в отношении таких оболочечных вирусов, как вирус иммунодефицита человека (ВИЧ), вирус гепатита В и вирус гепатита С.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&lt;, а также в отношении безоболочечного&lt;ых&gt; вируса&lt;ов&gt; &lt;гепатита А&gt; &lt;и&gt; &lt;парвовируса В19&gt;&gt;.</w:t>
      </w:r>
    </w:p>
    <w:bookmarkEnd w:id="34"/>
    <w:p>
      <w:pPr>
        <w:spacing w:after="0"/>
        <w:ind w:left="0"/>
        <w:jc w:val="both"/>
      </w:pPr>
      <w:bookmarkStart w:name="z54" w:id="35"/>
      <w:r>
        <w:rPr>
          <w:rFonts w:ascii="Times New Roman"/>
          <w:b w:val="false"/>
          <w:i w:val="false"/>
          <w:color w:val="000000"/>
          <w:sz w:val="28"/>
        </w:rPr>
        <w:t xml:space="preserve">
      &lt;Принятые меры не считаются достаточно эффективными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таких безоболочечных вирусов, как &lt;вирус гепатита А&gt; &lt;и&gt; &lt;парвовирус В19&gt;&gt;.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&lt;Инфицирование парвовирусом В19 опасно для беременных женщин (инфицирование плода) и лиц с иммунодефицитом или повышенным эритропоэзом (например, при гемолитической анемии)&gt;. Указание о группах риска по парвовирусу В19 включать не требуется, если принятые меры расцениваются в качестве эффективных в отношении В19.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каждом введении пациенту {наименование препарата} документируется его наименование и серийный номер в целях сохранения связи между пациентом и серией препарата.".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Примеры.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Меры, эффективные в отношении вируса гепатита А и парвовируса В19: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"Принятые меры считаются эффективными в отношении таких оболочечных вирусов, как вирус иммунодефицита человека (ВИЧ), вирус гепатита В (ВГВ) и вирус гепатита С (ВГС), а также в отношении таких безоболочечных вирусов как вирус гепатита А и парвовирус В19.".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Меры, эффективные в отношении вируса гепатита А, но не парвовируса В19: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"Принятые меры считаются эффективными в отношении таких оболочечных вирусов, как вирус иммунодефицита человека (ВИЧ), вирус гепатита В (ВГВ) и вирус гепатита С (ВГС), а также в отношении безоболочечного вируса гепатита А. Принятые меры не считаются достаточно эффективными в отношении таких безоболочечных вирусов, как парвовирус В19. Инфицирование парвовирусом В19 опасно для беременных женщин (инфицирование плода) и лиц с иммунодефицитом или повышенным эритропоэзом (например, при гемолитической анемии).".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Меры, неэффективные в отношении вируса гепатита А и парвовируса В19: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"Принятые меры считаются эффективными в отношении таких оболочечных вирусов, как вирус иммунодефицита человека, вирус гепатита В и вирус гепатита С. Принятые меры не считаются достаточно эффективными в отношении таких безоболочечных вирусов, как вирус гепатита А и парвовирус В19. Инфицирование парвовирусом В19 опасно для беременных женщин (инфицирование плода) и лиц с иммунодефицитом или повышенным эритропоэзом (например, при гемолитической анемии).".</w:t>
      </w:r>
    </w:p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Дополнительная формулировка для регулярно и (или) повторно вводимых лекарственных препаратов, полученных из крови или плазмы крови человека, за исключением иммуноглобулинов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препаратов факторов свертывания крови, препаратов антитромбина и других регулярно и (или) повторно вводимых лекарственных препаратов, полученных из крови или плазмы крови человека, за исключением иммуноглобулинов, перед последним предложением о документировании наименования и серийного номера лекарственного препарата необходимо привести следующую дополнительную формулировку: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"Пациентов, регулярно и (или) повторно получающих {класс препаратов, например, препараты фактора VIII, препараты антитромбина}, полученные из крови или плазмы крови человека, необходимо вакцинировать от гепатитов А и В.".</w:t>
      </w:r>
    </w:p>
    <w:bookmarkEnd w:id="46"/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Иммуноглобулины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лекарственным препаратам, относящимся к иммуноглобулинам, должны включать следующие предупреждающие надписи и информацию.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"Стандартные меры предупреждения развития инфекций, обусловленных применением лекарственных препаратов, полученных из плазмы крови человека, предусматривают отбор доноров, скрининг индивидуальных донаций и пулов плазмы на специфичные маркеры инфекций и включение в процесс производства эффективных стадий инактивации и (или) элиминации вирусов. Несмотря на это, при введении лекарственных препаратов, полученных из крови или плазмы крови человека, нельзя исключить возможность передачи возбудителей инфекций, особенно в отношении неизвестных и новых вирусов, а также других патогенов.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меры считаются эффективными в отношении таких оболочечных вирусов, как вирус иммунодефицита человека (ВИЧ), вирус гепатита В и вирус гепатита С.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&lt;, а также в отношении безоболочечного&lt;ых&gt; вируса&lt;ов&gt; &lt;гепатита А&gt; &lt;и&gt; &lt;парвовируса В19&gt;&gt;.</w:t>
      </w:r>
    </w:p>
    <w:bookmarkEnd w:id="51"/>
    <w:p>
      <w:pPr>
        <w:spacing w:after="0"/>
        <w:ind w:left="0"/>
        <w:jc w:val="both"/>
      </w:pPr>
      <w:bookmarkStart w:name="z72" w:id="52"/>
      <w:r>
        <w:rPr>
          <w:rFonts w:ascii="Times New Roman"/>
          <w:b w:val="false"/>
          <w:i w:val="false"/>
          <w:color w:val="000000"/>
          <w:sz w:val="28"/>
        </w:rPr>
        <w:t xml:space="preserve">
      &lt;Принятые меры не считаются достаточно эффективными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таких безоболочечных вирусов, как &lt;вирус гепатита А&gt; &lt;и&gt; &lt;парвовирус В19&gt;&gt;.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 достаточный клинический опыт отсутствия передачи вируса гепатита А и парвовируса В19 при введении иммуноглобулинов, кроме того, предполагается, что наличие специфических антител вносит значительный вклад в обеспечение вирусной безопасности.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каждом введении пациенту {наименование препарата} документируется его наименование и серийный номер в целях сохранения связи между пациентом и серией препарата.".</w:t>
      </w:r>
    </w:p>
    <w:bookmarkEnd w:id="54"/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Альбумин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лекарственным препаратам на основе альбумина должны включать следующие предупреждающие надписи и информацию.</w:t>
      </w:r>
    </w:p>
    <w:bookmarkEnd w:id="56"/>
    <w:p>
      <w:pPr>
        <w:spacing w:after="0"/>
        <w:ind w:left="0"/>
        <w:jc w:val="both"/>
      </w:pPr>
      <w:bookmarkStart w:name="z77" w:id="57"/>
      <w:r>
        <w:rPr>
          <w:rFonts w:ascii="Times New Roman"/>
          <w:b w:val="false"/>
          <w:i w:val="false"/>
          <w:color w:val="000000"/>
          <w:sz w:val="28"/>
        </w:rPr>
        <w:t>
      "Стандартные меры предупреждения развития вирусных заболеваний, обусловленных применением лекарственных препаратов, полученных из крови или плазмы крови человека, предусматривают отбор доноров, скрининг индивидуальных донаций и пулов плазмы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 специфичные маркеры инфекций и включение эффективных производственных стадий инактивации и (или) элиминации вирусов. Несмотря на это, при введении лекарственных препаратов, полученных из крови или плазмы крови человека, нельзя исключить возможность передачи возбудителей вирусных инфекций, особенно в отношении неизвестных и новых вирусов, а также других патогенов.</w:t>
      </w:r>
    </w:p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инфицировании вирусами при введении лекарственных препаратов на основе альбумина, полученных стандартными методами и соответствующих фармакопейным статьям Фармакопеи Союза, а при отсутствии в ней – статьям фармакопей государств-членов, не поступали.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каждом введении пациенту {наименование препарата} документируется его наименование и серийный номер в целях сохранения связи между пациентом и серией препарата.".</w:t>
      </w:r>
    </w:p>
    <w:bookmarkEnd w:id="59"/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Формулировка раздела 4.8 "Нежелательные реакции" общей характеристики лекарственного препарата, полученного из крови или плазмы крови человека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должны включать следующие предупреждающие надписи и информацию.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безопасности, касающиеся возбудителей вирусных инфекций, приведены в разделе 4.4.".</w:t>
      </w:r>
    </w:p>
    <w:bookmarkEnd w:id="62"/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Предупреждения об инфекционных агентах в листках-вкладышах лекарственного препарата, полученного из крови или плазмы крови человека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Предупреждающее указание, совместимое с текстом общей характеристики лекарственного препарата, включается в раздел 2 "О чем необходимо знать перед &lt;приемом&gt;&lt;применением&gt; {наименование препарата}.".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следующих указаниях выбор формулировки, заключенной в &lt; &gt;, зависит от эффективности мер в отношении указанного вируса.</w:t>
      </w:r>
    </w:p>
    <w:bookmarkEnd w:id="65"/>
    <w:bookmarkStart w:name="z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Лекарственные препараты, полученные из крови или плазмы крови человека (за исключением иммуноглобулинов и альбумина)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лекарственные препараты изготавливаются из крови или плазмы крови человека, принимаются специальные меры для предотвращения передачи возбудителей инфекционных заболеваний пациентам.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относятся: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тщательный отбор доноров крови и плазмы, чтобы не допустить к донорству носителей вирусных инфекций;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каждой донации и пулов плазмы на маркеры вирусов иммунологическими и молекулярно-генетическими методами;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обработку крови или плазмы стадий, способных инактивировать или удалять вирусы.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это, при введении лекарственных препаратов, изготовленных из крови или плазмы крови человека, нельзя исключить возможность передачи возбудителей инфекций, особенно в отношении неизвестных и новых вирусов, а также других патогенов.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меры считаются эффективными в отношении таких оболочечных вирусов, как вирус иммунодефицита человека, вирус гепатита В и вирус гепатита С.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&lt;, а также в отношении безоболочечного&lt;ых&gt; вируса&lt;ов&gt; &lt;гепатита А&gt; &lt;и&gt; &lt;парвовируса В19&gt;&gt;.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&lt;Принятые меры не считаются достаточными в отношении таких безоболочечных вирусов, как &lt;вирус гепатита А&gt; &lt;и&gt; &lt;парвовирус В19&gt;&gt;.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&lt;Инфицирование парвовирусом В19 опасно для беременных женщин (инфицирование плода) и лиц с угнетением иммунной системы или некоторыми видами анемий (например, при серповидно-клеточной болезни или гемолитической анемии)&gt;.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вами каждой дозы {наименование препарата} необходимо документировать его наименование и серийный номер в целях сохранения истории использованных серий.".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 группах риска по парвовирусу В19 включать не требуется, если принятые меры расцениваются в качестве эффективных в отношении В19.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Примеры.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Меры, эффективные в отношении вируса гепатита А и парвовируса В19: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"Принятые меры считаются эффективными в отношении таких оболочечных вирусов, как вирус иммунодефицита человека (ВИЧ), вирус гепатита В и вирус гепатита С, а также в отношении безоболочечных вируса гепатита А и парвовируса В19.".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Меры, эффективные в отношении вируса гепатита А, но не парвовируса В19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"Принятые меры считаются эффективными в отношении таких оболочечных вирусов, как вирус иммунодефицита человека (ВИЧ), вирус гепатита В и вирус гепатита С, а также в отношении безоболочечного вируса гепатита А. Принятые меры не считаются достаточными в отношении таких безоболочечных вирусов, как парвовирус В19. Инфицирование парвовирусом В19 опасно для беременных женщин (инфицирование плода) и лиц с угнетением иммунной системы или некоторыми видами анемий (например, при серповидно-клеточной болезни или гемолитической анемии).".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Меры, неэффективные в отношении вируса гепатита А и парвовируса В19: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"Принятые меры считаются эффективными в отношении таких оболочечных вирусов, как вирус иммунодефицита человека (ВИЧ), вирус гепатита В и вирус гепатита С. Принятые меры не считаются достаточными в отношении таких безоболочечных вирусов, как вирус гепатита А и парвовирус В19. Инфицирование парвовирусом В19 опасно для беременных женщин (инфицирование плода) и лиц с угнетением иммунной системы или некоторыми видами анемий (например, при серповидно-клеточной болезни или гемолитической анемии).".</w:t>
      </w:r>
    </w:p>
    <w:bookmarkEnd w:id="85"/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Дополнительная формулировка для регулярно и (или) повторно вводимых лекарственных препаратов, полученных из крови или плазмы крови человека, за исключением иммуноглобулинов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препаратов факторов свертывания крови, препаратов антитромбина и других регулярно и (или) повторно вводимых лекарственных препаратов, полученных из крови или плазмы крови человека, за исключением иммуноглобулинов, перед последним предложением о документировании наименования и серийного номера лекарственного препарата необходимо привести следующую дополнительную формулировку: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вы регулярно (повторно) получаете {класс препаратов, например, препараты фактора VIII, препараты антитромбина}, полученные из плазмы крови человека, врач может рекомендовать вам пройти вакцинацию от гепатитов А и В.".</w:t>
      </w:r>
    </w:p>
    <w:bookmarkEnd w:id="88"/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Иммуноглобулины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лекарственным препаратам, относящимся к иммуноглобулинам, должны включать следующие предупреждающие надписи и информацию.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лекарственные препараты изготавливаются из плазмы крови человека, принимаются специальные меры для предотвращения передачи возбудителей инфекционных заболеваний пациентам.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тщательный отбор доноров крови и плазмы, чтобы не допустить к донорству носителей вирусных инфекций;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каждой донации и пулов плазмы на маркеры вирусов иммунологическими и молекулярно-генетическими методами;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обработку крови или плазмы стадий, способных инактивировать или удалять вирусы.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это, при введении лекарственных препаратов, изготовленных из крови или плазмы крови человека, нельзя исключить возможность передачи возбудителей инфекций, особенно в отношении неизвестных и новых вирусов, а также других патогенов.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меры считаются эффективными в отношении таких оболочечных вирусов, как вирус иммунодефицита человека (ВИЧ), вирус гепатита В и вирус гепатита С.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&lt;, а также в отношении безоболочечного&lt;ых&gt; вируса&lt;ов&gt; &lt;гепатита А&gt; &lt;и&gt; &lt;парвовируса В19&gt;&gt;.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&lt;Принятые меры не считаются достаточно эффективными в отношении таких безоболочечных вирусов, как &lt;вирус гепатита А&gt; &lt;и&gt; &lt;парвовирус В19&gt;&gt;.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иммуноглобулина не вызывало развитие гепатита А и инфицирование парвовирусом В19 в связи с содержанием в лекарственном препарате защитных антител против этих инфекций.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вами каждой дозы {наименование препарата} необходимо документировать его наименование и серийный номер в целях сохранения следа использованных серий.".</w:t>
      </w:r>
    </w:p>
    <w:bookmarkEnd w:id="101"/>
    <w:bookmarkStart w:name="z1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Альбумин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лекарственным препаратам на основе альбумина должны включать следующие предупреждающие надписи и информацию.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лекарственные препараты изготавливаются из плазмы крови человека, принимаются специальные меры для предотвращения передачи возбудителей инфекционных заболеваний пациентам.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относятся: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тщательный отбор доноров крови и плазмы, чтобы не допустить к донорству носителей вирусных инфекций;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каждой донации и пулов плазмы на маркеры вирусов иммунологическими и молекулярно-генетическими методами;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обработку крови или плазмы стадий, способных инактивировать или удалять вирусы.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это, при введении лекарственных препаратов, изготовленных из крови или плазмы крови человека, нельзя исключить возможность передачи возбудителей инфекций, особенно в отношении неизвестных и новых вирусов, а также других патогенов.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инфицировании вирусами при введении лекарственных препаратов на основе альбумина, полученных стандартными методами и соответствующих статьям Фармакопеи Союза, а при отсутствии в ней – статьям фармакопей государств-членов, не поступали.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вами каждой дозы {наименование препарата} необходимо документировать его наименование и серийный номер в целях сохранения следа использованных серий.".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