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cff1" w14:textId="cb8c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3 Решения Комиссии Таможенного союза от 9 декабря 2011 г. № 877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19 августа 2022 года № 132.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9 декабря 2011 г. № 877 дополнить подпунктом 3.6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"3.6. До 31 декабря 2024 г.: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3.6.1. Пункт 25 Технического регламента применяется с учетом того, что уполномоченные представители иностранного изготовителя вправе быть заявителями при проведении одобрения типа транспортного средства (одобрения типа шасси), распространении или продлении его действия.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3.6.2. Пункт 26 Технического регламента не применяется.".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Просить правительства государств – членов Евразийского экономического союза обеспечить ведение и опубликование на официальных сайтах уполномоченных органов государств – членов Евразийского экономического союза в информационно-телекоммуникационной сети "Интернет" реестров заявок на оформление одобрения типа транспортного средства (одобрения типа шасси), содержащих в том числе следующие сведения: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регистрации заявки;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марка транспортного средства (шасси);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транспортного средства (шасси);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транспортного средства (шасси);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экологический класс транспортного средства (шасси);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изготовитель транспортного средства (шасси);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осей транспортного средства (шасси).</w:t>
      </w:r>
    </w:p>
    <w:bookmarkEnd w:id="12"/>
    <w:p>
      <w:pPr>
        <w:spacing w:after="0"/>
        <w:ind w:left="0"/>
        <w:jc w:val="both"/>
      </w:pPr>
      <w:bookmarkStart w:name="z17" w:id="13"/>
      <w:r>
        <w:rPr>
          <w:rFonts w:ascii="Times New Roman"/>
          <w:b w:val="false"/>
          <w:i w:val="false"/>
          <w:color w:val="000000"/>
          <w:sz w:val="28"/>
        </w:rPr>
        <w:t xml:space="preserve">
      3. Контроль за исполнением настоящего Решения осуществляется уполномоченными органами государств – членов Евразийского экономического союза в соответствии с законодательством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 – членов Евразийского экономического союза.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марта 2022 г.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