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51cb" w14:textId="d095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товаров</w:t>
      </w:r>
      <w:r>
        <w:rPr>
          <w:rFonts w:ascii="Times New Roman"/>
          <w:b w:val="false"/>
          <w:i w:val="false"/>
          <w:color w:val="000000"/>
          <w:sz w:val="28"/>
        </w:rPr>
        <w:t>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Решением Совета Евразийской экономической комиссии от 20 декабря 2017 г. № 109, дополнить 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Гражданские пассажирские самолеты (коды 8802 40 003 5 и 8802 40 003 6 ТН ВЭД ЕАЭС) при одновременном соблюдении следующих условий: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декларантом выступает иностранное лицо;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самолеты используются в нерегулярных (вне коммерческого расписания) полетах в пределах территории государства – члена Евразийского экономического союза, таможенным органом которого произведен выпуск таких самолетов в соответствии с таможенной процедурой временного ввоза (допуска), для перевозки лиц, входящих в состав делегаций иностранных государств, принимающих участие в выставочно-конгрессных мероприятиях (в том числе международных выставках продукции военного назначения), международных форумах, многосторонних и двусторонних правительственных встречах и иных подобных международных мероприятиях, проводимых по решению главы государства-члена или правительства государства-члена, при наличии письменного подтверждения (в произвольной форме) государственного органа государства-члена, ответственного за организацию и проведение мероприятия.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подтверждение должно содержать сведения о наименовании проводимого мероприятия, сроках его проведения, бортовом (регистрационном) номере самолета и планируемом маршруте воздушной перевозки (пунктах посадки) в пределах территории государства – члена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в пределах территории государства – члена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должен составлять не более 14 календарных дней со дня помещения под такую таможенную процедуру.".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