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51cb" w14:textId="d095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категорий товаров,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(допуска) допускаются без уплаты ввозных таможенных пошлин, налогов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сентября 2022 года № 153.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Решение утрачивает силу решением Совета Евразийской экономической комиссии от 22.04.2024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219 Таможенного кодекса Евразийского экономического союза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Перечень категорий товаров</w:t>
      </w:r>
      <w:r>
        <w:rPr>
          <w:rFonts w:ascii="Times New Roman"/>
          <w:b w:val="false"/>
          <w:i w:val="false"/>
          <w:color w:val="000000"/>
          <w:sz w:val="28"/>
        </w:rPr>
        <w:t>,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(допуска) допускаются без уплаты ввозных таможенных пошлин, налогов, утвержденный Решением Совета Евразийской экономической комиссии от 20 декабря 2017 г. № 109, дополнить пунктом 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Гражданские пассажирские самолеты (коды 8802 40 003 5 и 8802 40 003 6 ТН ВЭД ЕАЭС) при одновременном соблюдении следующих условий: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декларантом выступает иностранное лицо;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самолеты используются в нерегулярных (вне коммерческого расписания) полетах в пределах территории государства – члена Евразийского экономического союза, таможенным органом которого произведен выпуск таких самолетов в соответствии с таможенной процедурой временного ввоза (допуска), для перевозки лиц, входящих в состав делегаций иностранных государств, принимающих участие в выставочно-конгрессных мероприятиях (в том числе международных выставках продукции военного назначения), международных форумах, многосторонних и двусторонних правительственных встречах и иных подобных международных мероприятиях, проводимых по решению главы государства-члена или правительства государства-члена, при наличии письменного подтверждения (в произвольной форме) государственного органа государства-члена, ответственного за организацию и проведение мероприятия.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подтверждение должно содержать сведения о наименовании проводимого мероприятия, сроках его проведения, бортовом (регистрационном) номере самолета и планируемом маршруте воздушной перевозки (пунктах посадки) в пределах территории государства – члена Евразийского экономического союза.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срок временного нахождения и использования в пределах территории государства – члена Евразийского экономического союза в соответствии с таможенной процедурой временного ввоза (допуска) без уплаты ввозных таможенных пошлин, налогов таких самолетов должен составлять не более 14 календарных дней со дня помещения под такую таможенную процедуру.".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Жумангарин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Касымалиев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