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662bf" w14:textId="6f662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план мероприятий ("дорожную карту") по определению последовательности осуществления соответствующих мер по гармонизации законодательства государств – членов Евразийского экономического союза в сфере естественных монополий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25 ноября 2022 года № 47.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план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("дорожную карту") по определению последовательности осуществления соответствующих мер по гармонизации законодательства государств – членов Евразийского экономического союза в сфере естественных монополий, утвержденный распоряжением Совета Евразийской экономической комиссии от 20 декабря 2017 г. № 37, следующие изменения: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9 слова "IV квартал 2022 г." заменить словами "I полугодие 2023 г.";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10 цифры "2022" заменить цифрами "2023".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С. Жумангарин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Касымалиев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