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95d6" w14:textId="bb79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подходах по реализации государствами – членами Евразийского экономического союза мер регулирования экспорта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Евразийского Межправительственного Совета от 21 июня 2022 года № 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сближения мер регулирования экспорта, принимаемых государствами – членами Евразийского экономического союза, и обеспечения эффективного функционирования внутреннего рынка: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Совету Евразийской экономической комиссии: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правительствами государств-членовЕвразийского экономического союза (далее-Союз) обесчивать подготовку индикативных балансов в отношении товаров, указанных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 (далее соответственно – индикативные балансы, товары, перечень);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утверждать указанные индикативные балансы не позднее 30 июля на год с разбивкой по полугодиям и при необходимости уточнять до 31 января следующего календарного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необходимые дополнения в перечень.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Союза обеспечивать свободное перемещение товаров во взаимной торговле в рамках параметров, предусмотренных индикативными балансами.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 – членов Союза при экспорте за пределы таможенной территории Союза товаров, включенных в перечень, исходить из индикативных балансов и не допускать обхода мер экспорного регулирования, установленных одним или несколькими государствами-членами Союза, в том числе путем принятия односторонних и (или) единных мер регулирования экспорта в рамках Союза.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со дня его официального опубликования и действует до 30 сентября 2025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распоряжением Евразийского Межправительственного Совета от 01.10.2024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 № 8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 которым осуществляется подготовка индикативных балансов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Евразийского Межправительственного Совета от 03.02.2023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Пшеница и меслин.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Ячмень.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Кукуруза.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Семена подсолнечника.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Сахар.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Масло подсолнечное.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распоряжением Евразийского Межправительственного Совета от 03.02.2023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распоряжением Евразийского Межправительственного Совета от 03.02.2023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