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09f5" w14:textId="c600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устранению государствами – членами Евразийского экономического союза барьеров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21 октября 2022 года № 24.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справочно-аналитическую информацию, подготовленную Евразийской экономической комиссией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27 мая 2022 г. № 2 "О результатах работы по устранению препятствий на внутреннем рынке Евразийского экономического союза":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- членов Евразийского экономического союза в течение I квартала 2023 г. обеспечить устранение барьеров в рамках функционирования внутреннего рынка Евразийского экономического союза, включенных на дату вступления в силу настоящего распоряжения в реестр препятствий, размещенный на официальном сайте Евразийского экономического союза по адресу: https://barriers.eaeunion.org/ru-ru/Pages/obstacles.aspx.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