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38ea" w14:textId="7163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транспортно-логистических центров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7 июня 2022 года № 24.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подпунктами 3 – 5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Договора о Евразийском экономическом союзе от 29 мая 2014 года, во исполнение пункта 9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2021 – 2023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20 августа 2021 г. № 15, в целях реализации и развития транзитного потенциала в рамках Евразийского экономического союза (далее – Союз), координации развития транспортной инфраструктуры и создания логистических центров, обеспечивающих оптимизацию процессов перевозки,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Союза с даты опубликования настоящей Рекомендации на официальном сайте Союза: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При подготовке проектов программных и стратегических документов, предусматривающих создание и развитие транспортно-логистических центров в каждом из государств – членов Союза: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во внимание перечень евразийских транспортных коридоров и маршрутов,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октября 2021 г. № 175;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возможность предоставления льгот, преференций и мер государственной поддержки в целях развития транспортно-логистических центров.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 формировании совместных проектов по созданию и развитию транспортно-логистических центров, обеспечивающих оптимизацию процессов перевозки, стремиться к: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приоритетному развитию евразийских транспортных коридоров и маршрутов;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уровня транспортной связуемости в каждом из государств – членов Союза;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стимулированию роста объемов перевозок и увеличению объемов оказания транспортных услуг при соответствующем увеличении производственной мощности транспортно-логистических центров;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условий для развития цифровых технологий и поддержки инноваций в сфере услуг транспортно-логистических центров, направленных в том числе на повышение качества транспортных услуг;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снижению транспортных издержек в конечной стоимости товара;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предпринимательской деятельности в сфере услуг транспортно-логистических центров.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Совместно с Евразийской экономической комиссией проработать вопросы, касающиеся целесообразности гармонизации законодательства государств – членов Союза в области создания и развития транспортно-логистических центров и оказания ими услуг, в том числе вопросы разработки и применения соответствующих стандартов.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