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e6a0" w14:textId="62ae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понятии "международный роуминговый трафик", используемом для целей реализации плана мероприятий по формированию условий, необходимых для установления справедливых тарифов на услуги сотовой связи в международном роуминге на территориях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августа 2022 года № 32.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формированию условий, необходимых для установления справедливых тарифов на услуги сотовой связи в международном роуминге на территориях государств – членов Евразийского экономического союза, утвержденного распоряжением Совета Евразийской экономической комиссии от 29 октября 2021 г. № 19 (далее – план),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Союза при реализации мероприятий плана руководствоваться понятием "международный роуминговый трафик", определение которого опубликовано на официальном сайте Союза по адресу: https://eec.eaeunion.org/upload/clcr/roaming.pdf.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