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618e" w14:textId="75a6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дистанционного обучения при реализации профессиональных образовательных программ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6декабря 2022 года № 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10.1.1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в целях развития дистанционного обучения как меры, направленной на дальнейшее обеспечение свободного перемещения трудовых ресурсов в рамках Евразийского экономического союза, при реализации профессиональных образовательных программ рассмотреть возможность оказания содействия организациям профессионального обучения в обеспечении: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нормативно-правового регулирования в сфере дистанционного обучения (при необходимости);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необходимой материально-технической базы (включая электронные информационные и образовательные ресурсы);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дополнительного профессионального образования (повышения квалификации и (или) профессиональной переподготовки) педагогических работников для применения ими дистанционных образовательных технологий при реализации профессиональных образовательных программ, а также методического сопровождения их деятельности;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механизмов сотрудничества между организациями профессионального обучения государств – членов Евразийского экономического союза в сфере дистанционного обучения.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