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c3a7" w14:textId="ac8c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в Евразийском экономическом союзе смешанных перевозок и предложениях по совершенствованию права Евразийского экономического союза в части осуществления контейнерных перевозок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27 декабря 2022 года № 48.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пунктами 6 и 7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("дорожной карты") по реализации Основных направлений и этапов реализации скоординированной (согласованной) транспортной политики государств – членов Евразийского экономического союза на 2021 – 2023 годы, утвержденного распоряжением Евразийского межправительственного совета от 20 августа 2021 г. № 15,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эффективного использования транзитного потенциала государств – членов Евразийского экономического союза (далее соответственно – государства-члены, Союз),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международном и национальном опыте контейнеризации грузов, результатах анализа контейнерных перевозок,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государствам-членам с даты опубликования настоящей Рекомендации на официальном сайте Союза: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создания условий, способствующих организации устойчивой логистики контейнерного оборота, обеспечению недискриминационного доступа потенциальных клиентов к сервисам контейнерной перевозки и транспортной инфраструктуре государств-членов: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продолжить разработку и внедрение сервисов по применению электронных международных транспортных и товаросопроводительных документов, мониторингу и отслеживанию перевозок грузов в рамках формирования экосистемы цифровых транспортных коридоров и создания единого цифрового пространства Союза;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изучить возможность создания автоматизированного банка данных приватных контейнеров, гармонизированного с официальным регистром Международного бюро по контейнерам (CONTAINERS BIC-CODE);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условия для увеличения пропускной способности железных и автомобильных дорог, доступности портовых терминальных мощностей, модернизации пунктов пропуска, контейнерного оборудования и подвижного состава транспортных операторов, а также проведения технологических мероприятий, гарантирующих качество перевозочного процесса, своевременность и безопасность доставки товаров;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рассмотреть на основе экономической оценки вопрос о целесообразности развития в государствах-членах соответствующих мощностей для производства универсальных и (или) специализированных контейнеров и оборудования для них;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продолжить выработку предложений по совершенствованию права Союза в части осуществления контейнерных перевозок с учетом изменения логистических маршрутов перемещения товаров в современных условиях.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определении и согласовании принципов регламентации смешанных перевозок, организации новых логистических цепочек доставки грузов взаимодействующими видами транспорта, а также для целей развития контейнерных перевозок принимать во внимание следующую деятельность международных организаций (документы, рекомендации и организуемые пилотные проекты, в том числе с участием государств-членов и их хозяйствующих субъектов):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Экономической и социальной комиссией Организации Объединенных Наций для Азии и Тихого океана (ЭСКАТО) руководства по гармонизации национальных законов о мультимодальных перевозках в Азиатско-Тихоокеанском регионе в рамках проекта "Повышение интеграции и устойчивости транспортных сетей в Азиатско-Тихоокеанском регионе путем разработки нормативно-правовой базы мультимодальных транспортных операций";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в структуре Справочной модели данных для мультимодальных перевозок Центра Организации Объединенных Наций по упрощению процедур торговли и электронным деловым операциям (СЕФАКТ ООН) более современных стандартов обмена электронными данными и документами наряду со Стандартом Организации Объединенных Наций для электронного обмена данными в управлении, торговле и на транспорте (ЭДИФАКТ);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переход на применение электронных документов при международных перевозках железнодорожным транспортом в рамках Совета по железнодорожному транспорту государств – участников Содружества Независимых Государств и Организации сотрудничества железных дорог (включая организацию контейнерных перевозок в рамках Соглашения о перевозке контейнеров в составе контейнерных поездов в международном сообщении от 15 октября 2021 года);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 на применение электронных документов при международных перевозках грузов автомобильным транспортом в целях упрощения процедур международной торговли и пересечения границ в рамках Международного союза автомобильного транспорта;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международные и региональные проекты, реализуемые с участием государств-членов и направленные на развитие смешанных перевозок, а также устранение барьеров, препятствующих контейнеризации грузов в Союзе.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