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9693" w14:textId="61e9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сопоставительном перечне объектов оценки имущества, осуществляемой в рамках функционирования единого рынка услуг по оценке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Совета Евразийской экономической комиссии от 14 декабря 2022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 110, и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11 декабря 2020 г. № 19,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 – членам Евразийского экономического союза (далее – Союз) с даты опубликования настоящей Рекомендации на официальном сайте Союза до даты начала функционирования единого рынка услуг в рамках Союза в секторе услуг по оценке имущества в целях обеспечения подготовки условий для начала функционирования данного единого рынка услуг учитывать сопоставительный перечень объектов оценки имущества, осуществляемой в рамках функционирования единого рынка услуг по оценке имущества, размещенный на официальном сайте Союза по адресу: https://eec.eaeunion.org/upload/clcr/sopost_perechen.pdf, а также представлять в Евразийскую экономическую комиссию в целях актуализации указанного сопоставительного перечня информацию об изменении сведений, касающихся включенных в этот перечень объектов, в месячный срок с даты таких изменений.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