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5832" w14:textId="a075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23.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23 декабря 2014 г. № 98,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года, подписанного 31 марта 2022 г.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23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Регламент работы Евразийской экономической комиссии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взаимодействия с государствами - членами Союза (далее - государства-члены)" заменить словами "и проектов международных договоров, заключаемых между государствами - членами Союза по вопросам, связанным с функционированием и развитием Союза (далее соответственно - международные договоры в рамках Союза, государства-члены), оценки фактического воздействия принятых решений Комиссии и взаимодействия с государствами- членами".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заключаемыми между государствами- членами по вопросам, связанным с функционированием и развитием Союза (далее - международные договоры в рамках Союза)" заменить словами "в рамках Союза".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предложении втором абзаца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определенных созданным государствами-членами бизнес-диалогом для осуществления постоянного взаимодействия между Комиссией и бизнес-сообществом (далее - бизнес-диалог)" исключить.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предложении втором абзаца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определенных бизнес-диалогом" исключить.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15 </w:t>
      </w:r>
      <w:r>
        <w:rPr>
          <w:rFonts w:ascii="Times New Roman"/>
          <w:b w:val="false"/>
          <w:i w:val="false"/>
          <w:color w:val="000000"/>
          <w:sz w:val="28"/>
        </w:rPr>
        <w:t>пункта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о согласовании продления срока государственного ценового регулирования, об отказе в согласовании продления срока государственного ценового регулирования".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определенных бизнес- диалогом" исключить.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пункта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"бизнес-диалога" заменить словами "бизнес-сообщества каждого государства-члена".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167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"бизнес-диалога" заменить словами "от бизнес-сообщества каждого государства-члена".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подраздела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IX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Отчет о мониторинге проведения процедур оценки регулирующего воздействия проектов решений Комиссии и проектов международных договоров в рамках Союза и оценки фактического воздействия принятых решений Комиссии".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"171. Подготовка отчета Комиссии о мониторинге проведения процедур оценки регулирующего воздействия проектов решений Комиссии и проектов международных договоров в рамках Союза и оценки фактического воздействия принятых решений Комиссии, предусмотренного подпунктом 5 пункта 24 Положения о Комиссии (далее - отчет), осуществляется сводным департаментом 1 раз в 2 года до 1 февраля года, следующего за отчетным периодом.".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пункте 172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Отчет должен содержать информацию:";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подпунктами 3 и 4 следующего содержания: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) о количестве решений Комиссии, по которым была проведена оценка фактического воздействия, и результатах ее проведения;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количестве проектов международных договоров в рамках Союза, которые могут оказать влияние на условия ведения предпринимательской деятельности, по которым была проведена оценка регулирующего воздействия в соответствии с разделом XI настоящего Регламента, и результатах ее проведения.".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пункте 173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"173. Отчет дополнительно может содержать:";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подпункты 1 - 3 после слова "воздействия" дополнить словами "и оценки фактического воздействия".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пунктов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"ежегодный отчет о мониторинге проведения оценки регулирующего воздействия" в соответствующем падеже заменить словом "отчет" в соответствующем падеже.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Дополнить разделами X и XI следующего содержания: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"X. Оценка фактического воздействия принятых решений Комиссии</w:t>
      </w:r>
    </w:p>
    <w:bookmarkEnd w:id="28"/>
    <w:p>
      <w:pPr>
        <w:spacing w:after="0"/>
        <w:ind w:left="0"/>
        <w:jc w:val="both"/>
      </w:pPr>
      <w:bookmarkStart w:name="z32" w:id="29"/>
      <w:r>
        <w:rPr>
          <w:rFonts w:ascii="Times New Roman"/>
          <w:b w:val="false"/>
          <w:i w:val="false"/>
          <w:color w:val="000000"/>
          <w:sz w:val="28"/>
        </w:rPr>
        <w:t>
      1. Объекты, характеристики и этапы оценки фактического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воздействия принятых решений Комиссии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В отношении принятых решений Комиссии, которые оказывают влияние на условия ведения предпринимательской деятельности, проводится оценка фактического воздействия (далее - оценка фактического воздействия).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воздействия проводится в отношении действующих редакций решений Комиссии, которые предусматривали введение нового регулирования, в том числе утверждение документов, имеющих нормативный характер (например, правил, порядков, инструкций), за исключением решений Комиссии о внесении изменений в принятые решения Комиссии.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воздействия проводится, как правило, по истечении каждых 3 лет действия соответствующего решения Комиссии с учетом положений пунктов 178 - 180 настоящего Регламента.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и консультационное сопровождение проведения оценки фактического воздействия осуществляются сводным департаментом.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Положения настоящего раздела не распространяются на решения Комиссии, в отношении проектов которых оценка регулирующего воздействия не проводилась или не требуется на основании пункта 142 настоящего Регламента, а также на решения Комиссии в сфере применения санитарных, ветеринарно-санитарных и карантинных фитосанитарных мер.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решений Комиссии о принятии технических регламентов Союза, внесении в них изменений или об их отмене, решений Комиссии об утверждении перечней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и перечней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регулирования, оценка фактического воздействия состоит из этапов (процедур), определенных порядком проведения периодической оценки научно-технического уровня технических регламентов Союза и перечней стандартов к ним, утверждаемым Советом.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Очередность проведения оценки фактического воздействия определяется департаментом Комиссии, ответственным за подготовку проекта принятого решения Комиссии (далее - ответственный департамент), исходя из необходимости проведения оценки фактического воздействия в первоочередном порядке в отношении принятых решений Комиссии, соответствующих следующим критериям: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адресатов регулирования (субъектов предпринимательской деятельности), на которых распространяется область применения решений Комиссии;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(отсутствие) и количество обращений органов государственной власти государств-членов и субъектов предпринимательской деятельности о наличии проблем, связанных с применением решений Комиссии и их фактическим воздействием на условия ведения предпринимательской деятельности;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предусмотренных решениями Комиссии обязанностей, ограничений и (или) запретов для субъектов предпринимательской деятельности, в том числе регулятивных требований и (или) процедур, а также объем расходов и иных издержек субъектов предпринимательской деятельности на их исполнение;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значимость проблем, на решение которых направлены принятые решения Комиссии (с учетом особенностей регулирования в отдельных сферах).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 случае поступления в Комиссию от органа государственной власти государства-члена, уполномоченного на взаимодействие с Комиссией, предложения о проведении оценки фактического воздействия принятого решения Комиссии с обоснованием необходимости проведения такой оценки ответственным департаментом в течение 30 календарных дней обеспечивается начало проведения соответствующей процедуры оценки фактического воздействия.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наличии позиции сводного департамента о необходимости проведения оценки фактического воздействия с обоснованием этой необходимости соответствующий вопрос подлежит рассмотрению на заседании рабочей группы.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вопросу о необходимости проведения оценки фактического воздействия по результатам проведения заседания рабочей группы между ответственным департаментом и сводным департаментом не было достигнуто согласие, решение по данному вопросу принимается Коллегией.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Оценка фактического воздействия проводится в целях установления с учетом практики применения решений Комиссии достижения заявленных при их разработке целей регулирования и выявления факта наличия в положениях решений Комиссии или возникновения в связи с этими положениями избыточных ограничений, препятствий для свободного движения товаров, услуг, капитала и рабочей силы на внутреннем рынке Союза.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Оценка фактического воздействия проводится на предмет выявления в принятых решениях Комиссии следующих положений: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неоднозначные регулятивные требования и (или) процедуры, создающие правовую неопределенность при их практическом применении;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регулятивные требования и (или) процедуры, не соответствующие положениям Договора о Союзе, международных договоров в рамках Союза, международных договоров Союза с третьей стороной, актов Высшего совета и (или) Межправительственного совета, а также не соответствующие предусмотренным ими целям регулирования в определенной сфере или не обеспечивающие достижение целей регулирования в определенной сфере, в том числе имеющие формальный характер, либо создающие коллизии между положениями актов органов Союза;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фактически не применяемые (невостребованные) регулятивные требования и (или) процедуры;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дублирующие регулятивные требования и (или) процедуры;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регулятивные требования и (или) процедуры, не реализуемые в связи с недостаточностью ресурсов, необходимых для их исполнения;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регулятивные требования и (или) процедуры, в отношении которых существует возможность выбора более эффективного варианта регулирования по сравнению с действующим регулированием;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положения, которые оказывают или могут оказать отрицательное влияние на условия ведения предпринимательской деятельности.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Проведение оценки фактического воздействия состоит из следующих этапов: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текущая оценка - проведение публичных консультаций с представителями бизнес-ассоциаций и хозяйствующими субъектами государств-членов и подведение их итогов;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итоговая оценка - подготовка заключения об оценке фактического воздействия.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Текущая оценка фактического воздействия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184.В целях получения экспертной оценки фактических последствий влияния решения Комиссии на условия ведения предпринимательской деятельности, в том числе в части выявления положений, предусмотренных пунктом 182 настоящего Регламента, ответственным департаментом составляется анкета, содержащая перечень вопросов для заинтересованных лиц.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составляется по форме, устанавливаемой правилами внутреннего документооборота в Комиссии.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В целях организации публичных консультаций в рамках оценки фактического воздействия ответственным департаментом осуществляется размещение на официальном сайте Союза принятого решения Комиссии и анкеты с информированием о проведении в отношении его оценки фактического воздействия.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публичных консультаций начинается со дня размещения на официальном сайте Союза принятого решения Комиссии с информацией о проведении в отношении его оценки фактического воздействия, а также анкеты.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Ответственный департамент в течение 5 календарных дней со дня размещения на официальном сайте Союза принятого решения Комиссии и анкеты информирует в письменном виде, в том числе посредством использования электронной почты, о начале проведения публичных консультаций: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департамент и членов рабочей группы;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координаторов от бизнес-сообщества каждого государства-члена;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бизнес-сообщества, научных и общественных организаций, иных независимых экспертов, включенных в состав консультативного органа;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лиц, которых, по мнению ответственного департамента, целесообразно привлечь к оценке фактического воздействия.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лицам направляется информация: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месте размещения на официальном сайте Союза принятого решения Комиссии с информацией о проведении в отношении его оценки фактического воздействия, а также анкеты (полные электронные адреса (гиперссылки));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сроке проведения публичных консультаций, в течение которого ответственным департаментом принимаются заполненные анкеты, и способе их представления (с использованием соответствующего сервиса официального сайта Союза, на бумажных носителях и (или) посредством электронной почты).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Срок публичных консультаций не может составлять менее 60 календарных дней со дня размещения на официальном сайте Союза принятого решения Комиссии с информацией о проведении в отношении его оценки фактического воздействия, а также анкеты.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Ответственный департамент рассматривает поступившие в ходе проведения публичных консультаций заполненные анкеты, а также замечания и предложения (в свободной форме).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С целью информирования заинтересованных лиц ответственный департамент в течение 30 календарных дней со дня окончания срока проведения публичных консультаций размещает на официальном сайте Союза по форме, устанавливаемой правилами внутреннего документооборота в Комиссии, сводку отзывов по результатам обобщения ответов на вопросы, содержащиеся в анкете, а также замечаний и предложений, поступивших в ходе проведения публичных консультаций (далее - сводка отзывов).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Итоговая оценка фактического воздействия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Решение Комиссии, в отношении которого проводится оценка фактического воздействия, анкета и сводка отзывов направляются ответственным департаментом в сводный департамент и членам рабочей группы для подготовки заключения об оценке фактического воздействия.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Рабочая группа в течение 30 календарных дней со дня поступления от ответственного департамента решения Комиссии, анкеты и сводки отзывов обеспечивает подготовку заключения об оценке фактического воздействия.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об оценке фактического воздействия рабочая группа принимает во внимание заключения об оценке фактического воздействия в отношении данного решения Комиссии, подготовленные уполномоченными органами государств-членов (при наличии).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об оценке фактического воздействия рабочая группа использует замечания и предложения, поступившие на всех этапах оценки от представителей бизнес-сообщества и экспертного сообщества, а также от иных заинтересованных лиц.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Обязательному отражению в заключении об оценке фактического воздействия подлежат: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консолидированной позиции координаторов от бизнес-сообщества каждого государства-члена по принятому решению Комиссии (при наличии такой позиции);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позиции ответственного департамента по принятому решению Комиссии (в случае ее поступления в сводный департамент или представления на заседании рабочей группы).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Заключение об оценке фактического воздействия подписывается руководителем рабочей группы, а в период его отсутствия в связи с временной нетрудоспособностью, отпуском или командировкой - заместителем руководителя рабочей группы.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Сводный департамент не позднее 3 календарных дней со дня подписания заключения об оценке фактического воздействия направляет его ответственному департаменту, членам рабочей группы, а также обеспечивает его размещение на официальном сайте Союза.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Предложения по внесению изменений в решение Комиссии, указанные в заключении об оценке фактического воздействия, должны быть рассмотрены на предмет возможности их учета ответственным департаментом и государствами-членами при подготовке проекта решения Комиссии о внесении изменений в соответствующее решение Комиссии.</w:t>
      </w:r>
    </w:p>
    <w:bookmarkEnd w:id="82"/>
    <w:p>
      <w:pPr>
        <w:spacing w:after="0"/>
        <w:ind w:left="0"/>
        <w:jc w:val="both"/>
      </w:pPr>
      <w:bookmarkStart w:name="z86" w:id="83"/>
      <w:r>
        <w:rPr>
          <w:rFonts w:ascii="Times New Roman"/>
          <w:b w:val="false"/>
          <w:i w:val="false"/>
          <w:color w:val="000000"/>
          <w:sz w:val="28"/>
        </w:rPr>
        <w:t>
      XI. Оценка регулирующего воздействия проектов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договоров в рамках Союза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Оценка регулирующего воздействия проектов международных договоров в рамках Союза, которые могут оказать влияние на условия ведения предпринимательской деятельности, является обязательным этапом их подготовки.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Оценка регулирующего воздействия проектов международных договоров в рамках Союза проводится в порядке, предусмотренном разделом IX настоящего Регламента, с учетом следующих особенностей: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международного договора в рамках Союза, информационно-аналитическая справка и опросный лист размещаются на официальном сайте Союза для проведения в течение не менее 45 календарных дней публичного обсуждения;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публичного обсуждения департаментом- разработчиком не может быть принято решение об отказе от дальнейшей подготовки проекта международного договора в рамках Союза;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заключения об оценке регулирующего воздействия проекта международного договора в рамках Союза осуществляется рабочей группой в течение 20 календарных дней со дня поступления проекта международного договора в рамках Союза и комплекта документов к нему;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регулирующего воздействия в отношении проектов международных договоров в рамках Союза проводится до их направления в государства-члены для проведения внутригосударственного согласования;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поступления до направления проекта международного договора в рамках Союза для проведения внутригосударственного согласования позиции органа государственной власти государства- члена, уполномоченного на взаимодействие с Комиссией, о необходимости проведения оценки регулирующего воздействия проведение такой оценки является обязательным;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об оценке регулирующего воздействия проекта международного договора в рамках Союза представляется государствам-членам одновременно с направлением проекта этого международного договора для проведения внутригосударственного согласования.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Положения настоящего раздела не применяются в отношении проектов международных договоров в рамках Союза, которые: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оказывают влияния на условия ведения предпринимательской деятельности;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ранее направлялись в государства-члены для проведения внутригосударственного согласования;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касаются организации деятельности и функционирования органов Союза;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касаются вопросов регулирования, контроля и применения промышленных субсидий;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носят технический и (или) юридико-технический характер;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содержат сведения ограниченного распространения.".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